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14067" w14:textId="77777777" w:rsidR="00A2354C" w:rsidRPr="00A2354C" w:rsidRDefault="00A2354C" w:rsidP="00A2354C">
      <w:pPr>
        <w:pStyle w:val="a7"/>
        <w:kinsoku w:val="0"/>
        <w:spacing w:before="0"/>
        <w:ind w:left="0" w:firstLine="0"/>
        <w:jc w:val="center"/>
        <w:rPr>
          <w:b/>
          <w:snapToGrid/>
          <w:color w:val="000000" w:themeColor="text1"/>
          <w:spacing w:val="200"/>
          <w:kern w:val="0"/>
          <w:sz w:val="40"/>
          <w:szCs w:val="22"/>
        </w:rPr>
      </w:pPr>
      <w:r w:rsidRPr="00A2354C">
        <w:rPr>
          <w:rFonts w:hint="eastAsia"/>
          <w:b/>
          <w:snapToGrid/>
          <w:color w:val="000000" w:themeColor="text1"/>
          <w:spacing w:val="200"/>
          <w:kern w:val="0"/>
          <w:sz w:val="40"/>
          <w:szCs w:val="22"/>
        </w:rPr>
        <w:t>糾正案文</w:t>
      </w:r>
    </w:p>
    <w:p w14:paraId="5000AB80" w14:textId="0AF75A7E" w:rsidR="00A2354C" w:rsidRPr="00760F46" w:rsidRDefault="00A2354C" w:rsidP="00A2354C">
      <w:pPr>
        <w:pStyle w:val="1"/>
        <w:numPr>
          <w:ilvl w:val="0"/>
          <w:numId w:val="1"/>
        </w:numPr>
        <w:kinsoku/>
        <w:overflowPunct w:val="0"/>
        <w:autoSpaceDE w:val="0"/>
        <w:autoSpaceDN w:val="0"/>
        <w:ind w:left="2722" w:hanging="2722"/>
        <w:rPr>
          <w:rFonts w:hAnsi="標楷體"/>
        </w:rPr>
      </w:pPr>
      <w:r w:rsidRPr="00760F46">
        <w:rPr>
          <w:rFonts w:hAnsi="標楷體" w:hint="eastAsia"/>
        </w:rPr>
        <w:t>被糾正機關：</w:t>
      </w:r>
      <w:r>
        <w:rPr>
          <w:rFonts w:hAnsi="標楷體" w:hint="eastAsia"/>
        </w:rPr>
        <w:t>交通部</w:t>
      </w:r>
      <w:r w:rsidRPr="00FC23F9">
        <w:rPr>
          <w:rFonts w:hAnsi="標楷體" w:hint="eastAsia"/>
          <w:color w:val="000000" w:themeColor="text1"/>
        </w:rPr>
        <w:t>高速公路局</w:t>
      </w:r>
      <w:r w:rsidRPr="00760F46">
        <w:rPr>
          <w:rFonts w:hAnsi="標楷體" w:hint="eastAsia"/>
        </w:rPr>
        <w:t>。</w:t>
      </w:r>
    </w:p>
    <w:p w14:paraId="44C01F8C" w14:textId="18487E4D" w:rsidR="00A2354C" w:rsidRPr="009071F0" w:rsidRDefault="00A2354C" w:rsidP="00A2354C">
      <w:pPr>
        <w:pStyle w:val="1"/>
        <w:numPr>
          <w:ilvl w:val="0"/>
          <w:numId w:val="1"/>
        </w:numPr>
        <w:kinsoku/>
        <w:overflowPunct w:val="0"/>
        <w:autoSpaceDE w:val="0"/>
        <w:autoSpaceDN w:val="0"/>
        <w:ind w:left="2722" w:hanging="2722"/>
        <w:rPr>
          <w:rFonts w:hAnsi="標楷體"/>
        </w:rPr>
      </w:pPr>
      <w:r w:rsidRPr="009071F0">
        <w:rPr>
          <w:rFonts w:hAnsi="標楷體" w:hint="eastAsia"/>
        </w:rPr>
        <w:t>案　　　由：</w:t>
      </w:r>
      <w:r w:rsidR="00FF7988" w:rsidRPr="00FF7988">
        <w:rPr>
          <w:rFonts w:hAnsi="標楷體"/>
        </w:rPr>
        <w:t>交通部高速公路局前分局長</w:t>
      </w:r>
      <w:r w:rsidR="00E83CF8">
        <w:rPr>
          <w:rFonts w:hAnsi="標楷體"/>
        </w:rPr>
        <w:t>賴榮俊</w:t>
      </w:r>
      <w:r w:rsidR="00FF7988" w:rsidRPr="00FF7988">
        <w:rPr>
          <w:rFonts w:hAnsi="標楷體"/>
        </w:rPr>
        <w:t>長期收受廠商賄賂高達823萬元，洩漏採購機密並護航廠商圍標</w:t>
      </w:r>
      <w:r w:rsidR="00FF7988">
        <w:rPr>
          <w:rFonts w:hAnsi="標楷體" w:hint="eastAsia"/>
        </w:rPr>
        <w:t>，且</w:t>
      </w:r>
      <w:r w:rsidR="00FF7988" w:rsidRPr="00FF7988">
        <w:rPr>
          <w:rFonts w:hAnsi="標楷體"/>
        </w:rPr>
        <w:t>高公局長期以</w:t>
      </w:r>
      <w:r w:rsidR="00FF7988">
        <w:rPr>
          <w:rFonts w:hAnsi="標楷體" w:hint="eastAsia"/>
        </w:rPr>
        <w:t>「</w:t>
      </w:r>
      <w:r w:rsidR="00FF7988" w:rsidRPr="00FF7988">
        <w:rPr>
          <w:rFonts w:hAnsi="標楷體"/>
        </w:rPr>
        <w:t>工程契約包裹勞務需求</w:t>
      </w:r>
      <w:r w:rsidR="00FF7988">
        <w:rPr>
          <w:rFonts w:hAnsi="標楷體" w:hint="eastAsia"/>
        </w:rPr>
        <w:t>」</w:t>
      </w:r>
      <w:r w:rsidR="00FF7988" w:rsidRPr="00FF7988">
        <w:rPr>
          <w:rFonts w:hAnsi="標楷體"/>
        </w:rPr>
        <w:t>，使廠商派駐人員得以進駐機關，甚至淪為賴員處理鉅額不法賄款之工具，內部監督機制形同虛設；又採購底價核定權力過度集中於首長一人，缺乏客觀審議與覆核機制，致賴員得以肆意洩漏及墊高底價圖利特定廠商；</w:t>
      </w:r>
      <w:r w:rsidR="00FC5F07">
        <w:rPr>
          <w:rFonts w:hAnsi="標楷體" w:hint="eastAsia"/>
        </w:rPr>
        <w:t>另</w:t>
      </w:r>
      <w:r w:rsidR="00FF7988" w:rsidRPr="00FF7988">
        <w:rPr>
          <w:rFonts w:hAnsi="標楷體"/>
        </w:rPr>
        <w:t>高公局面對賴員涉犯貪瀆重罪，不僅輕縱僅記一大過，復消極不行使先行停職權限，反率准其復職並派任簡任要職，嚴重打擊士氣並損害政府廉潔信譽</w:t>
      </w:r>
      <w:r w:rsidR="00FF7988">
        <w:rPr>
          <w:rFonts w:hAnsi="標楷體" w:hint="eastAsia"/>
        </w:rPr>
        <w:t>，均有</w:t>
      </w:r>
      <w:r w:rsidR="00FF7988" w:rsidRPr="00FF7988">
        <w:rPr>
          <w:rFonts w:hAnsi="標楷體"/>
        </w:rPr>
        <w:t>違失，爰依法提案糾正</w:t>
      </w:r>
      <w:r w:rsidRPr="009071F0">
        <w:rPr>
          <w:rFonts w:hAnsi="標楷體" w:hint="eastAsia"/>
        </w:rPr>
        <w:t>。</w:t>
      </w:r>
    </w:p>
    <w:p w14:paraId="198713BB" w14:textId="77777777" w:rsidR="00A2354C" w:rsidRPr="00760F46" w:rsidRDefault="00A2354C" w:rsidP="00A2354C">
      <w:pPr>
        <w:pStyle w:val="1"/>
        <w:numPr>
          <w:ilvl w:val="0"/>
          <w:numId w:val="1"/>
        </w:numPr>
        <w:kinsoku/>
        <w:overflowPunct w:val="0"/>
        <w:autoSpaceDE w:val="0"/>
        <w:autoSpaceDN w:val="0"/>
        <w:ind w:left="2722" w:hanging="2722"/>
        <w:rPr>
          <w:rFonts w:hAnsi="標楷體"/>
        </w:rPr>
      </w:pPr>
      <w:bookmarkStart w:id="0" w:name="_Toc421794867"/>
      <w:bookmarkStart w:id="1" w:name="_Toc422728949"/>
      <w:r w:rsidRPr="00760F46">
        <w:rPr>
          <w:rFonts w:hAnsi="標楷體" w:hint="eastAsia"/>
        </w:rPr>
        <w:t>事實與理由：</w:t>
      </w:r>
      <w:bookmarkEnd w:id="0"/>
      <w:bookmarkEnd w:id="1"/>
    </w:p>
    <w:p w14:paraId="2347965A" w14:textId="242A619B" w:rsidR="00D26256" w:rsidRPr="003C179F" w:rsidRDefault="00D26256" w:rsidP="00D26256">
      <w:pPr>
        <w:pStyle w:val="21"/>
        <w:ind w:leftChars="200" w:left="680" w:firstLineChars="200" w:firstLine="680"/>
        <w:rPr>
          <w:color w:val="000000" w:themeColor="text1"/>
        </w:rPr>
      </w:pPr>
      <w:r w:rsidRPr="003C179F">
        <w:rPr>
          <w:rFonts w:hint="eastAsia"/>
          <w:color w:val="000000" w:themeColor="text1"/>
        </w:rPr>
        <w:t>本案</w:t>
      </w:r>
      <w:r w:rsidR="00A604CE" w:rsidRPr="00A604CE">
        <w:rPr>
          <w:rFonts w:hAnsi="標楷體" w:hint="eastAsia"/>
          <w:color w:val="000000" w:themeColor="text1"/>
        </w:rPr>
        <w:t>交通部高速公路局(下稱高公局)</w:t>
      </w:r>
      <w:r w:rsidR="004A6880">
        <w:rPr>
          <w:rFonts w:hAnsi="標楷體" w:hint="eastAsia"/>
          <w:color w:val="000000" w:themeColor="text1"/>
        </w:rPr>
        <w:t>中</w:t>
      </w:r>
      <w:r w:rsidR="004A6880" w:rsidRPr="00A604CE">
        <w:rPr>
          <w:rFonts w:hAnsi="標楷體" w:hint="eastAsia"/>
          <w:color w:val="000000" w:themeColor="text1"/>
        </w:rPr>
        <w:t>區養護工程分局(下稱</w:t>
      </w:r>
      <w:r w:rsidR="004A6880">
        <w:rPr>
          <w:rFonts w:hAnsi="標楷體" w:hint="eastAsia"/>
          <w:color w:val="000000" w:themeColor="text1"/>
        </w:rPr>
        <w:t>中</w:t>
      </w:r>
      <w:r w:rsidR="004A6880" w:rsidRPr="00A604CE">
        <w:rPr>
          <w:rFonts w:hAnsi="標楷體" w:hint="eastAsia"/>
          <w:color w:val="000000" w:themeColor="text1"/>
        </w:rPr>
        <w:t>分局)</w:t>
      </w:r>
      <w:r w:rsidR="004A6880">
        <w:rPr>
          <w:rFonts w:hAnsi="標楷體" w:hint="eastAsia"/>
          <w:color w:val="000000" w:themeColor="text1"/>
        </w:rPr>
        <w:t>、</w:t>
      </w:r>
      <w:r w:rsidR="00A604CE" w:rsidRPr="00A604CE">
        <w:rPr>
          <w:rFonts w:hAnsi="標楷體" w:hint="eastAsia"/>
          <w:color w:val="000000" w:themeColor="text1"/>
        </w:rPr>
        <w:t>南區養護工程分局(下稱南分局)前分局長</w:t>
      </w:r>
      <w:r w:rsidR="00E83CF8">
        <w:rPr>
          <w:rFonts w:hAnsi="標楷體" w:hint="eastAsia"/>
          <w:color w:val="000000" w:themeColor="text1"/>
        </w:rPr>
        <w:t>賴榮俊</w:t>
      </w:r>
      <w:r w:rsidR="00A604CE" w:rsidRPr="00A604CE">
        <w:rPr>
          <w:rFonts w:hAnsi="標楷體" w:hint="eastAsia"/>
          <w:color w:val="000000" w:themeColor="text1"/>
        </w:rPr>
        <w:t>涉嫌長期收受賄賂、洩漏採購秘密及促成廠商圍標等情，經臺灣彰化地方檢察署提起公訴</w:t>
      </w:r>
      <w:r w:rsidR="00A604CE">
        <w:rPr>
          <w:rFonts w:hAnsi="標楷體" w:hint="eastAsia"/>
          <w:color w:val="000000" w:themeColor="text1"/>
        </w:rPr>
        <w:t>，</w:t>
      </w:r>
      <w:r w:rsidR="00A604CE" w:rsidRPr="00A604CE">
        <w:rPr>
          <w:rFonts w:hAnsi="標楷體" w:hint="eastAsia"/>
          <w:color w:val="000000" w:themeColor="text1"/>
        </w:rPr>
        <w:t>案</w:t>
      </w:r>
      <w:r w:rsidR="00A604CE">
        <w:rPr>
          <w:rFonts w:hAnsi="標楷體" w:hint="eastAsia"/>
          <w:color w:val="000000" w:themeColor="text1"/>
        </w:rPr>
        <w:t>經</w:t>
      </w:r>
      <w:r w:rsidRPr="003C179F">
        <w:rPr>
          <w:rFonts w:hint="eastAsia"/>
          <w:color w:val="000000" w:themeColor="text1"/>
        </w:rPr>
        <w:t>詢據</w:t>
      </w:r>
      <w:r w:rsidR="00C30468">
        <w:rPr>
          <w:rFonts w:hint="eastAsia"/>
          <w:color w:val="000000" w:themeColor="text1"/>
        </w:rPr>
        <w:t>交通部</w:t>
      </w:r>
      <w:r w:rsidR="00A604CE">
        <w:rPr>
          <w:rFonts w:hint="eastAsia"/>
          <w:color w:val="000000" w:themeColor="text1"/>
        </w:rPr>
        <w:t>、</w:t>
      </w:r>
      <w:r w:rsidR="00C30468">
        <w:rPr>
          <w:rFonts w:hint="eastAsia"/>
          <w:color w:val="000000" w:themeColor="text1"/>
        </w:rPr>
        <w:t>高公局</w:t>
      </w:r>
      <w:r w:rsidRPr="003C179F">
        <w:rPr>
          <w:rFonts w:hint="eastAsia"/>
          <w:color w:val="000000" w:themeColor="text1"/>
        </w:rPr>
        <w:t>查復，調閱案關卷宗</w:t>
      </w:r>
      <w:r w:rsidR="00F6102E" w:rsidRPr="003C179F">
        <w:rPr>
          <w:rFonts w:hint="eastAsia"/>
          <w:color w:val="000000" w:themeColor="text1"/>
        </w:rPr>
        <w:t>，</w:t>
      </w:r>
      <w:r w:rsidRPr="003C179F">
        <w:rPr>
          <w:rFonts w:hint="eastAsia"/>
          <w:color w:val="000000" w:themeColor="text1"/>
        </w:rPr>
        <w:t>並詢問相關主管人員</w:t>
      </w:r>
      <w:r w:rsidR="00A604CE" w:rsidRPr="003C179F">
        <w:rPr>
          <w:rFonts w:hint="eastAsia"/>
          <w:color w:val="000000" w:themeColor="text1"/>
        </w:rPr>
        <w:t>，業已調查竣事</w:t>
      </w:r>
      <w:r w:rsidR="00A604CE" w:rsidRPr="00A604CE">
        <w:rPr>
          <w:rFonts w:hAnsi="標楷體" w:hint="eastAsia"/>
          <w:color w:val="000000" w:themeColor="text1"/>
        </w:rPr>
        <w:t>。本院針對機關採購監督機制、人事管理及行政裁量等層面，發現</w:t>
      </w:r>
      <w:r w:rsidR="00A2354C">
        <w:rPr>
          <w:rFonts w:hAnsi="標楷體" w:hint="eastAsia"/>
          <w:color w:val="000000" w:themeColor="text1"/>
        </w:rPr>
        <w:t>高公局確有</w:t>
      </w:r>
      <w:r w:rsidR="00A604CE" w:rsidRPr="00A604CE">
        <w:rPr>
          <w:rFonts w:hAnsi="標楷體" w:hint="eastAsia"/>
          <w:color w:val="000000" w:themeColor="text1"/>
        </w:rPr>
        <w:t>違失</w:t>
      </w:r>
      <w:r w:rsidRPr="003C179F">
        <w:rPr>
          <w:rFonts w:hint="eastAsia"/>
          <w:color w:val="000000" w:themeColor="text1"/>
        </w:rPr>
        <w:t>，</w:t>
      </w:r>
      <w:r w:rsidR="00876E17">
        <w:rPr>
          <w:rFonts w:hint="eastAsia"/>
          <w:color w:val="000000" w:themeColor="text1"/>
        </w:rPr>
        <w:t>應予糾正，</w:t>
      </w:r>
      <w:r w:rsidRPr="003C179F">
        <w:rPr>
          <w:rFonts w:hint="eastAsia"/>
          <w:color w:val="000000" w:themeColor="text1"/>
        </w:rPr>
        <w:t>茲將</w:t>
      </w:r>
      <w:r w:rsidR="00A2354C">
        <w:rPr>
          <w:rFonts w:hint="eastAsia"/>
          <w:color w:val="000000" w:themeColor="text1"/>
        </w:rPr>
        <w:t>事實與理由</w:t>
      </w:r>
      <w:r w:rsidRPr="003C179F">
        <w:rPr>
          <w:rFonts w:hint="eastAsia"/>
          <w:color w:val="000000" w:themeColor="text1"/>
        </w:rPr>
        <w:t>列述如下：</w:t>
      </w:r>
    </w:p>
    <w:p w14:paraId="4A643112" w14:textId="5DE1094E" w:rsidR="00A604CE" w:rsidRDefault="00E83CF8" w:rsidP="00A2354C">
      <w:pPr>
        <w:pStyle w:val="1"/>
        <w:numPr>
          <w:ilvl w:val="1"/>
          <w:numId w:val="1"/>
        </w:numPr>
        <w:kinsoku/>
        <w:overflowPunct w:val="0"/>
        <w:autoSpaceDE w:val="0"/>
        <w:autoSpaceDN w:val="0"/>
        <w:rPr>
          <w:b/>
          <w:bCs w:val="0"/>
        </w:rPr>
      </w:pPr>
      <w:r>
        <w:rPr>
          <w:rFonts w:hint="eastAsia"/>
          <w:b/>
          <w:bCs w:val="0"/>
        </w:rPr>
        <w:t>賴榮俊</w:t>
      </w:r>
      <w:r w:rsidR="00A604CE" w:rsidRPr="0045730C">
        <w:rPr>
          <w:rFonts w:hint="eastAsia"/>
          <w:b/>
          <w:bCs w:val="0"/>
        </w:rPr>
        <w:t>身為高公局中</w:t>
      </w:r>
      <w:r w:rsidR="004A6880">
        <w:rPr>
          <w:rFonts w:hint="eastAsia"/>
          <w:b/>
          <w:bCs w:val="0"/>
        </w:rPr>
        <w:t>分局</w:t>
      </w:r>
      <w:r w:rsidR="00A604CE" w:rsidRPr="0045730C">
        <w:rPr>
          <w:rFonts w:hint="eastAsia"/>
          <w:b/>
          <w:bCs w:val="0"/>
        </w:rPr>
        <w:t>、南分局之高階主管，不僅未能潔身自愛，反</w:t>
      </w:r>
      <w:r w:rsidR="00A604CE" w:rsidRPr="00545E25">
        <w:rPr>
          <w:rFonts w:hAnsi="標楷體" w:hint="eastAsia"/>
          <w:b/>
          <w:bCs w:val="0"/>
        </w:rPr>
        <w:t>利用</w:t>
      </w:r>
      <w:r w:rsidR="00A604CE" w:rsidRPr="0045730C">
        <w:rPr>
          <w:rFonts w:hint="eastAsia"/>
          <w:b/>
          <w:bCs w:val="0"/>
        </w:rPr>
        <w:t>職務之便，長期收受廠商賄賂高達新臺幣</w:t>
      </w:r>
      <w:r w:rsidR="00876E17" w:rsidRPr="00876E17">
        <w:rPr>
          <w:b/>
          <w:bCs w:val="0"/>
        </w:rPr>
        <w:t>(下同)</w:t>
      </w:r>
      <w:r w:rsidR="00A604CE" w:rsidRPr="0045730C">
        <w:rPr>
          <w:rFonts w:hint="eastAsia"/>
          <w:b/>
          <w:bCs w:val="0"/>
        </w:rPr>
        <w:t>823萬元，嚴重破壞政府採購之公平性與廉潔性。其行為已嚴重違反公務員服務法</w:t>
      </w:r>
      <w:r w:rsidR="004A6880">
        <w:rPr>
          <w:rFonts w:hint="eastAsia"/>
          <w:b/>
          <w:bCs w:val="0"/>
        </w:rPr>
        <w:t>之</w:t>
      </w:r>
      <w:r w:rsidR="00A604CE" w:rsidRPr="0045730C">
        <w:rPr>
          <w:rFonts w:hint="eastAsia"/>
          <w:b/>
          <w:bCs w:val="0"/>
        </w:rPr>
        <w:t>規</w:t>
      </w:r>
      <w:r w:rsidR="00A604CE" w:rsidRPr="0045730C">
        <w:rPr>
          <w:rFonts w:hint="eastAsia"/>
          <w:b/>
          <w:bCs w:val="0"/>
        </w:rPr>
        <w:lastRenderedPageBreak/>
        <w:t>定，</w:t>
      </w:r>
      <w:r w:rsidR="00562BEC" w:rsidRPr="00377836">
        <w:rPr>
          <w:b/>
          <w:bCs w:val="0"/>
        </w:rPr>
        <w:t>雖已由本院另案彈劾，然其違法情事之發生，</w:t>
      </w:r>
      <w:r w:rsidR="00562BEC">
        <w:rPr>
          <w:rFonts w:hint="eastAsia"/>
          <w:b/>
          <w:bCs w:val="0"/>
        </w:rPr>
        <w:t>係因</w:t>
      </w:r>
      <w:r w:rsidR="00562BEC" w:rsidRPr="00377836">
        <w:rPr>
          <w:b/>
          <w:bCs w:val="0"/>
        </w:rPr>
        <w:t>高公局長期縱容所屬分局長與廠商建立共生關係，對</w:t>
      </w:r>
      <w:r w:rsidR="00AB43B6">
        <w:rPr>
          <w:rFonts w:hint="eastAsia"/>
          <w:b/>
          <w:bCs w:val="0"/>
        </w:rPr>
        <w:t>主管</w:t>
      </w:r>
      <w:r w:rsidR="00562BEC" w:rsidRPr="00377836">
        <w:rPr>
          <w:b/>
          <w:bCs w:val="0"/>
        </w:rPr>
        <w:t>廉政風險控管完全失靈，致使國家採購公信力遭受嚴重侵蝕，洵有重大違失</w:t>
      </w:r>
      <w:r w:rsidR="00562BEC" w:rsidRPr="0045730C">
        <w:rPr>
          <w:rFonts w:hint="eastAsia"/>
          <w:b/>
          <w:bCs w:val="0"/>
        </w:rPr>
        <w:t>。</w:t>
      </w:r>
    </w:p>
    <w:p w14:paraId="7F5E76F0" w14:textId="1B22913C" w:rsidR="0045730C" w:rsidRDefault="0045730C" w:rsidP="00A2354C">
      <w:pPr>
        <w:pStyle w:val="1"/>
        <w:numPr>
          <w:ilvl w:val="2"/>
          <w:numId w:val="1"/>
        </w:numPr>
        <w:kinsoku/>
        <w:overflowPunct w:val="0"/>
        <w:autoSpaceDE w:val="0"/>
        <w:autoSpaceDN w:val="0"/>
      </w:pPr>
      <w:r w:rsidRPr="0045730C">
        <w:t>按公務員服務法第1條規定：「公務員應恪守誓言，忠心努力，依法律、命令所定執行其職務。」同法第6條規定：「公務員應公正無私、誠信清廉、謹慎勤勉，不得有損害公務員名譽及政府信譽之行為。」第7條規定：「公務員不得假借權力，以圖本身或他人之利益，並不得利用職務上之機會加損害於人。」又政府採購法第34條第1項及第2項規定，機關辦理招標，不得於開標前洩漏底價、領標、投標廠商之名稱與家數及其他足以造成限制競爭或不公平競爭之相關資料。公務員本應廉潔自持，公正執行職務，不得利用職權謀取私利或洩漏應秘密之資訊，以維護政府信譽及採購公平。</w:t>
      </w:r>
    </w:p>
    <w:p w14:paraId="74BA16E9" w14:textId="2B555A6A" w:rsidR="0045730C" w:rsidRPr="0045730C" w:rsidRDefault="00F36352" w:rsidP="00FC5F07">
      <w:pPr>
        <w:pStyle w:val="1"/>
        <w:numPr>
          <w:ilvl w:val="2"/>
          <w:numId w:val="1"/>
        </w:numPr>
        <w:overflowPunct w:val="0"/>
        <w:autoSpaceDE w:val="0"/>
        <w:autoSpaceDN w:val="0"/>
        <w:ind w:left="1394"/>
      </w:pPr>
      <w:r>
        <w:rPr>
          <w:rFonts w:hint="eastAsia"/>
        </w:rPr>
        <w:t>南分局前分局長</w:t>
      </w:r>
      <w:r w:rsidR="00E83CF8">
        <w:rPr>
          <w:rFonts w:hint="eastAsia"/>
        </w:rPr>
        <w:t>賴榮俊</w:t>
      </w:r>
      <w:r w:rsidR="004A6880">
        <w:t>(</w:t>
      </w:r>
      <w:r w:rsidRPr="0045730C">
        <w:t>下稱賴員</w:t>
      </w:r>
      <w:r w:rsidR="004A6880">
        <w:t>)</w:t>
      </w:r>
      <w:r>
        <w:rPr>
          <w:rFonts w:hint="eastAsia"/>
        </w:rPr>
        <w:t>自</w:t>
      </w:r>
      <w:r w:rsidRPr="0045730C">
        <w:t>民國</w:t>
      </w:r>
      <w:r>
        <w:rPr>
          <w:rFonts w:hint="eastAsia"/>
        </w:rPr>
        <w:t>(下同)</w:t>
      </w:r>
      <w:r w:rsidRPr="0045730C">
        <w:t>102年起，歷任高公局中分局大甲工務段段長、工務課課長、副分局長，及南分局分局長等要職，對於所屬機關工程標案之預算編製、採購、發包、施工及驗收等事項，均有督導核章或協助承攬廠商之職權及實質影響力。</w:t>
      </w:r>
      <w:r>
        <w:rPr>
          <w:rFonts w:hint="eastAsia"/>
        </w:rPr>
        <w:t>惟賴員</w:t>
      </w:r>
      <w:r w:rsidR="009B11FA" w:rsidRPr="0045730C">
        <w:t>自103年至</w:t>
      </w:r>
      <w:r w:rsidR="009B11FA">
        <w:rPr>
          <w:rFonts w:hint="eastAsia"/>
        </w:rPr>
        <w:t>1</w:t>
      </w:r>
      <w:r w:rsidR="009B11FA" w:rsidRPr="0045730C">
        <w:t>10年間</w:t>
      </w:r>
      <w:r w:rsidR="0045730C" w:rsidRPr="0045730C">
        <w:t>收受廠商「年節禮金」及賄賂</w:t>
      </w:r>
      <w:r>
        <w:rPr>
          <w:rFonts w:hint="eastAsia"/>
        </w:rPr>
        <w:t>，</w:t>
      </w:r>
      <w:r w:rsidR="0045730C" w:rsidRPr="0045730C">
        <w:t>總計</w:t>
      </w:r>
      <w:r w:rsidR="009B11FA">
        <w:rPr>
          <w:rFonts w:hint="eastAsia"/>
        </w:rPr>
        <w:t>7</w:t>
      </w:r>
      <w:r w:rsidR="0045730C" w:rsidRPr="0045730C">
        <w:t>23萬元</w:t>
      </w:r>
      <w:r>
        <w:rPr>
          <w:rFonts w:hint="eastAsia"/>
        </w:rPr>
        <w:t>，此係</w:t>
      </w:r>
      <w:r w:rsidR="0045730C" w:rsidRPr="0045730C">
        <w:t>利用其職務權力，為廠商黃</w:t>
      </w:r>
      <w:r w:rsidR="008B08E9">
        <w:rPr>
          <w:rFonts w:hint="eastAsia"/>
        </w:rPr>
        <w:t>○</w:t>
      </w:r>
      <w:r w:rsidR="0045730C" w:rsidRPr="0045730C">
        <w:t>睿旗下聖</w:t>
      </w:r>
      <w:r w:rsidR="008B08E9">
        <w:rPr>
          <w:rFonts w:hint="eastAsia"/>
        </w:rPr>
        <w:t>○</w:t>
      </w:r>
      <w:r w:rsidR="0045730C" w:rsidRPr="0045730C">
        <w:t>集團提供工法技術指導、協調履約困難及加速估驗請款等行政協助。</w:t>
      </w:r>
      <w:r w:rsidR="008B08E9">
        <w:t>黃</w:t>
      </w:r>
      <w:r w:rsidR="008B08E9" w:rsidRPr="008B08E9">
        <w:rPr>
          <w:rFonts w:hAnsi="標楷體"/>
        </w:rPr>
        <w:t>○</w:t>
      </w:r>
      <w:r w:rsidR="008B08E9">
        <w:t>睿</w:t>
      </w:r>
      <w:r w:rsidR="0045730C" w:rsidRPr="0045730C">
        <w:t>為感謝並期約其繼續協助，連續</w:t>
      </w:r>
      <w:r w:rsidR="009B11FA">
        <w:rPr>
          <w:rFonts w:hint="eastAsia"/>
        </w:rPr>
        <w:t>8</w:t>
      </w:r>
      <w:r w:rsidR="0045730C" w:rsidRPr="0045730C">
        <w:t>年於農曆春節前交付30萬元至</w:t>
      </w:r>
      <w:r w:rsidR="009B11FA">
        <w:rPr>
          <w:rFonts w:hint="eastAsia"/>
        </w:rPr>
        <w:t>200</w:t>
      </w:r>
      <w:r w:rsidR="0045730C" w:rsidRPr="0045730C">
        <w:t>萬元不等之現金，賴員均予以收受。此外，賴員於110年4月19日在其分局長辦公室內，收受</w:t>
      </w:r>
      <w:r w:rsidR="009B11FA">
        <w:rPr>
          <w:rFonts w:hint="eastAsia"/>
        </w:rPr>
        <w:t>另外</w:t>
      </w:r>
      <w:r w:rsidR="0045730C" w:rsidRPr="0045730C">
        <w:t>廠商</w:t>
      </w:r>
      <w:r w:rsidR="008B08E9">
        <w:t>柳</w:t>
      </w:r>
      <w:r w:rsidR="008B08E9" w:rsidRPr="008B08E9">
        <w:rPr>
          <w:rFonts w:hAnsi="標楷體"/>
        </w:rPr>
        <w:t>○</w:t>
      </w:r>
      <w:r w:rsidR="008B08E9">
        <w:t>男</w:t>
      </w:r>
      <w:r w:rsidR="0045730C" w:rsidRPr="0045730C">
        <w:t>藏於鳳梨酥禮盒內之現金100萬元，作為協助免除材料重做試驗報</w:t>
      </w:r>
      <w:r w:rsidR="0045730C" w:rsidRPr="0045730C">
        <w:lastRenderedPageBreak/>
        <w:t>告及推廣特定工法之對價</w:t>
      </w:r>
      <w:r w:rsidR="009B11FA">
        <w:rPr>
          <w:rFonts w:hint="eastAsia"/>
        </w:rPr>
        <w:t>賄賂</w:t>
      </w:r>
      <w:r w:rsidR="0045730C" w:rsidRPr="0045730C">
        <w:t>。</w:t>
      </w:r>
    </w:p>
    <w:p w14:paraId="54916F05" w14:textId="6B492C2C" w:rsidR="009B11FA" w:rsidRDefault="00F36352" w:rsidP="00A2354C">
      <w:pPr>
        <w:pStyle w:val="1"/>
        <w:numPr>
          <w:ilvl w:val="2"/>
          <w:numId w:val="1"/>
        </w:numPr>
        <w:kinsoku/>
        <w:overflowPunct w:val="0"/>
        <w:autoSpaceDE w:val="0"/>
        <w:autoSpaceDN w:val="0"/>
      </w:pPr>
      <w:r>
        <w:rPr>
          <w:rFonts w:hint="eastAsia"/>
        </w:rPr>
        <w:t>另</w:t>
      </w:r>
      <w:r w:rsidRPr="0045730C">
        <w:t>賴員於擔任南分局分局長期間，其犯行惡性升級</w:t>
      </w:r>
      <w:r>
        <w:rPr>
          <w:rFonts w:hint="eastAsia"/>
        </w:rPr>
        <w:t>，竟</w:t>
      </w:r>
      <w:r w:rsidRPr="0045730C">
        <w:t>洩漏採購秘密資訊</w:t>
      </w:r>
      <w:r>
        <w:rPr>
          <w:rFonts w:hint="eastAsia"/>
        </w:rPr>
        <w:t>，</w:t>
      </w:r>
      <w:r w:rsidR="0045730C" w:rsidRPr="0045730C">
        <w:t>協助</w:t>
      </w:r>
      <w:r w:rsidR="008B08E9">
        <w:t>黃</w:t>
      </w:r>
      <w:r w:rsidR="008B08E9" w:rsidRPr="008B08E9">
        <w:rPr>
          <w:rFonts w:hAnsi="標楷體"/>
        </w:rPr>
        <w:t>○</w:t>
      </w:r>
      <w:r w:rsidR="008B08E9">
        <w:t>睿</w:t>
      </w:r>
      <w:r w:rsidR="0045730C" w:rsidRPr="0045730C">
        <w:t>順利標得109年間南分局辦理之「國道3號田寮交流道南下出口匝道邊坡修復工程」及「國道3號南下380k」等標案，賴員竟違背職務，主動指示並授意設計監造廠商石</w:t>
      </w:r>
      <w:r w:rsidR="008B08E9">
        <w:rPr>
          <w:rFonts w:hint="eastAsia"/>
        </w:rPr>
        <w:t>○</w:t>
      </w:r>
      <w:r w:rsidR="0045730C" w:rsidRPr="0045730C">
        <w:t>裕，於標案公告前，事先將標案之工法</w:t>
      </w:r>
      <w:r w:rsidR="004A6880">
        <w:t>(</w:t>
      </w:r>
      <w:r w:rsidR="0045730C" w:rsidRPr="0045730C">
        <w:t>如加勁格網、噴凝工法</w:t>
      </w:r>
      <w:r w:rsidR="004A6880">
        <w:t>)</w:t>
      </w:r>
      <w:r w:rsidR="0045730C" w:rsidRPr="0045730C">
        <w:t>、預算、圖說及施工地點等應秘密之核心採購資訊洩漏予</w:t>
      </w:r>
      <w:r w:rsidR="008B08E9">
        <w:t>黃</w:t>
      </w:r>
      <w:r w:rsidR="008B08E9" w:rsidRPr="008B08E9">
        <w:rPr>
          <w:rFonts w:hAnsi="標楷體"/>
        </w:rPr>
        <w:t>○</w:t>
      </w:r>
      <w:r w:rsidR="008B08E9">
        <w:t>睿</w:t>
      </w:r>
      <w:r w:rsidR="0045730C" w:rsidRPr="0045730C">
        <w:t>知悉，甚至在公告前即帶同</w:t>
      </w:r>
      <w:r w:rsidR="008B08E9">
        <w:t>黃</w:t>
      </w:r>
      <w:r w:rsidR="008B08E9" w:rsidRPr="008B08E9">
        <w:rPr>
          <w:rFonts w:hAnsi="標楷體"/>
        </w:rPr>
        <w:t>○</w:t>
      </w:r>
      <w:r w:rsidR="008B08E9">
        <w:t>睿</w:t>
      </w:r>
      <w:r w:rsidR="0045730C" w:rsidRPr="0045730C">
        <w:t>至現場探勘。嗣後，</w:t>
      </w:r>
      <w:r w:rsidR="008B08E9">
        <w:t>黃</w:t>
      </w:r>
      <w:r w:rsidR="008B08E9" w:rsidRPr="008B08E9">
        <w:rPr>
          <w:rFonts w:hAnsi="標楷體"/>
        </w:rPr>
        <w:t>○</w:t>
      </w:r>
      <w:r w:rsidR="008B08E9">
        <w:t>睿</w:t>
      </w:r>
      <w:r w:rsidR="0045730C" w:rsidRPr="0045730C">
        <w:t>為感謝賴員洩漏採購資訊協助得標，並期約其協助加速後續現勘、估驗、驗收及請款等行政流程，於110年8月10日在其辦公室內交付</w:t>
      </w:r>
      <w:r w:rsidR="009B11FA">
        <w:rPr>
          <w:rFonts w:hint="eastAsia"/>
        </w:rPr>
        <w:t>賄賂</w:t>
      </w:r>
      <w:r w:rsidR="0045730C" w:rsidRPr="0045730C">
        <w:t>。</w:t>
      </w:r>
    </w:p>
    <w:p w14:paraId="0B515715" w14:textId="75DD8100" w:rsidR="0045730C" w:rsidRDefault="00F36352" w:rsidP="00A2354C">
      <w:pPr>
        <w:pStyle w:val="1"/>
        <w:numPr>
          <w:ilvl w:val="2"/>
          <w:numId w:val="1"/>
        </w:numPr>
        <w:kinsoku/>
        <w:overflowPunct w:val="0"/>
        <w:autoSpaceDE w:val="0"/>
        <w:autoSpaceDN w:val="0"/>
      </w:pPr>
      <w:r>
        <w:rPr>
          <w:rFonts w:hint="eastAsia"/>
        </w:rPr>
        <w:t>再者，</w:t>
      </w:r>
      <w:r w:rsidRPr="0045730C">
        <w:t>賴員身為機關首長，不僅未恪盡職守</w:t>
      </w:r>
      <w:r>
        <w:rPr>
          <w:rFonts w:hint="eastAsia"/>
        </w:rPr>
        <w:t>，竟</w:t>
      </w:r>
      <w:r w:rsidR="0045730C" w:rsidRPr="0045730C">
        <w:t>扮演官商勾結樞紐，嚴重破壞採購秩序，利用其對下屬及監造單位之實質影響力，為行賄廠商排除障礙。其不法協助客觀上促成以</w:t>
      </w:r>
      <w:r w:rsidR="008B08E9" w:rsidRPr="008B08E9">
        <w:rPr>
          <w:rFonts w:hAnsi="標楷體"/>
        </w:rPr>
        <w:t>黃○睿</w:t>
      </w:r>
      <w:r w:rsidR="0045730C" w:rsidRPr="0045730C">
        <w:t>為首的15家廠商集團，於108年至110年間，成功以詐術圍標高公局中</w:t>
      </w:r>
      <w:r w:rsidR="00192715">
        <w:rPr>
          <w:rFonts w:hint="eastAsia"/>
        </w:rPr>
        <w:t>分局</w:t>
      </w:r>
      <w:r w:rsidR="0045730C" w:rsidRPr="0045730C">
        <w:t>、南分局共計30件、總金額高達8億6,099萬元之工程標案</w:t>
      </w:r>
      <w:r w:rsidR="00192715">
        <w:rPr>
          <w:rFonts w:hint="eastAsia"/>
        </w:rPr>
        <w:t>(詳如分析表)</w:t>
      </w:r>
      <w:r w:rsidR="0045730C" w:rsidRPr="0045730C">
        <w:t>，嚴重破壞政府採購之公平競爭機制。</w:t>
      </w:r>
    </w:p>
    <w:p w14:paraId="1C0EDB57" w14:textId="406F9A0C" w:rsidR="00192715" w:rsidRPr="00192715" w:rsidRDefault="00192715" w:rsidP="00192715">
      <w:pPr>
        <w:pStyle w:val="1"/>
        <w:rPr>
          <w:sz w:val="26"/>
          <w:szCs w:val="26"/>
        </w:rPr>
      </w:pPr>
      <w:r w:rsidRPr="00192715">
        <w:rPr>
          <w:rFonts w:hint="eastAsia"/>
          <w:sz w:val="26"/>
          <w:szCs w:val="26"/>
        </w:rPr>
        <w:t>案關30件標案投標、底價及決標金額分析表(本院彙整、單位：千元)</w:t>
      </w:r>
    </w:p>
    <w:tbl>
      <w:tblPr>
        <w:tblStyle w:val="afd"/>
        <w:tblW w:w="0" w:type="auto"/>
        <w:tblLayout w:type="fixed"/>
        <w:tblLook w:val="04A0" w:firstRow="1" w:lastRow="0" w:firstColumn="1" w:lastColumn="0" w:noHBand="0" w:noVBand="1"/>
      </w:tblPr>
      <w:tblGrid>
        <w:gridCol w:w="711"/>
        <w:gridCol w:w="1694"/>
        <w:gridCol w:w="992"/>
        <w:gridCol w:w="1039"/>
        <w:gridCol w:w="1040"/>
        <w:gridCol w:w="1040"/>
        <w:gridCol w:w="1043"/>
        <w:gridCol w:w="1275"/>
      </w:tblGrid>
      <w:tr w:rsidR="00192715" w:rsidRPr="003427CD" w14:paraId="03F4CDB8" w14:textId="77777777" w:rsidTr="00AB43B6">
        <w:trPr>
          <w:trHeight w:val="454"/>
          <w:tblHeader/>
        </w:trPr>
        <w:tc>
          <w:tcPr>
            <w:tcW w:w="711" w:type="dxa"/>
            <w:vAlign w:val="center"/>
            <w:hideMark/>
          </w:tcPr>
          <w:p w14:paraId="010157D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8"/>
                <w:szCs w:val="18"/>
              </w:rPr>
            </w:pPr>
            <w:r w:rsidRPr="00E56C82">
              <w:rPr>
                <w:rFonts w:asciiTheme="minorEastAsia" w:eastAsiaTheme="minorEastAsia" w:hAnsiTheme="minorEastAsia"/>
                <w:spacing w:val="-8"/>
                <w:sz w:val="16"/>
                <w:szCs w:val="16"/>
              </w:rPr>
              <w:t>編號</w:t>
            </w:r>
          </w:p>
        </w:tc>
        <w:tc>
          <w:tcPr>
            <w:tcW w:w="1694" w:type="dxa"/>
            <w:vAlign w:val="center"/>
            <w:hideMark/>
          </w:tcPr>
          <w:p w14:paraId="2B93DF0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簡化標案名稱</w:t>
            </w:r>
          </w:p>
        </w:tc>
        <w:tc>
          <w:tcPr>
            <w:tcW w:w="992" w:type="dxa"/>
            <w:vAlign w:val="center"/>
            <w:hideMark/>
          </w:tcPr>
          <w:p w14:paraId="62DEBB3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得標廠商</w:t>
            </w:r>
          </w:p>
        </w:tc>
        <w:tc>
          <w:tcPr>
            <w:tcW w:w="1039" w:type="dxa"/>
            <w:vAlign w:val="center"/>
            <w:hideMark/>
          </w:tcPr>
          <w:p w14:paraId="15C05B5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投標金額</w:t>
            </w:r>
          </w:p>
        </w:tc>
        <w:tc>
          <w:tcPr>
            <w:tcW w:w="1040" w:type="dxa"/>
            <w:vAlign w:val="center"/>
            <w:hideMark/>
          </w:tcPr>
          <w:p w14:paraId="0F7D2FF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底價金額</w:t>
            </w:r>
          </w:p>
        </w:tc>
        <w:tc>
          <w:tcPr>
            <w:tcW w:w="1040" w:type="dxa"/>
            <w:vAlign w:val="center"/>
            <w:hideMark/>
          </w:tcPr>
          <w:p w14:paraId="50A5C6E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pacing w:val="-8"/>
                <w:sz w:val="16"/>
                <w:szCs w:val="16"/>
              </w:rPr>
            </w:pPr>
            <w:r w:rsidRPr="00E56C82">
              <w:rPr>
                <w:rFonts w:asciiTheme="minorEastAsia" w:eastAsiaTheme="minorEastAsia" w:hAnsiTheme="minorEastAsia"/>
                <w:spacing w:val="-8"/>
                <w:sz w:val="16"/>
                <w:szCs w:val="16"/>
              </w:rPr>
              <w:t>決標金額</w:t>
            </w:r>
          </w:p>
        </w:tc>
        <w:tc>
          <w:tcPr>
            <w:tcW w:w="1043" w:type="dxa"/>
            <w:vAlign w:val="center"/>
            <w:hideMark/>
          </w:tcPr>
          <w:p w14:paraId="02CCAA9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決標/底價比率</w:t>
            </w:r>
          </w:p>
        </w:tc>
        <w:tc>
          <w:tcPr>
            <w:tcW w:w="1275" w:type="dxa"/>
            <w:vAlign w:val="center"/>
            <w:hideMark/>
          </w:tcPr>
          <w:p w14:paraId="00BA3E4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sz w:val="18"/>
                <w:szCs w:val="18"/>
              </w:rPr>
            </w:pPr>
            <w:r w:rsidRPr="00E56C82">
              <w:rPr>
                <w:rFonts w:asciiTheme="minorEastAsia" w:eastAsiaTheme="minorEastAsia" w:hAnsiTheme="minorEastAsia"/>
                <w:sz w:val="18"/>
                <w:szCs w:val="18"/>
              </w:rPr>
              <w:t>備註</w:t>
            </w:r>
          </w:p>
        </w:tc>
      </w:tr>
      <w:tr w:rsidR="00192715" w:rsidRPr="003427CD" w14:paraId="37F139AE" w14:textId="77777777" w:rsidTr="00AB43B6">
        <w:trPr>
          <w:trHeight w:val="454"/>
        </w:trPr>
        <w:tc>
          <w:tcPr>
            <w:tcW w:w="711" w:type="dxa"/>
            <w:vAlign w:val="center"/>
            <w:hideMark/>
          </w:tcPr>
          <w:p w14:paraId="6184C9B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w:t>
            </w:r>
          </w:p>
        </w:tc>
        <w:tc>
          <w:tcPr>
            <w:tcW w:w="1694" w:type="dxa"/>
            <w:vAlign w:val="center"/>
            <w:hideMark/>
          </w:tcPr>
          <w:p w14:paraId="3E3BD2F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南投服務區公廁整建</w:t>
            </w:r>
          </w:p>
        </w:tc>
        <w:tc>
          <w:tcPr>
            <w:tcW w:w="992" w:type="dxa"/>
            <w:vAlign w:val="center"/>
            <w:hideMark/>
          </w:tcPr>
          <w:p w14:paraId="181A584E" w14:textId="03B4C3D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45BA6FB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45,960</w:t>
            </w:r>
          </w:p>
        </w:tc>
        <w:tc>
          <w:tcPr>
            <w:tcW w:w="1040" w:type="dxa"/>
            <w:vAlign w:val="center"/>
            <w:hideMark/>
          </w:tcPr>
          <w:p w14:paraId="1C5DA9D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0" w:type="dxa"/>
            <w:vAlign w:val="center"/>
            <w:hideMark/>
          </w:tcPr>
          <w:p w14:paraId="50493A1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45,800</w:t>
            </w:r>
          </w:p>
        </w:tc>
        <w:tc>
          <w:tcPr>
            <w:tcW w:w="1043" w:type="dxa"/>
            <w:vAlign w:val="center"/>
            <w:hideMark/>
          </w:tcPr>
          <w:p w14:paraId="2446DC9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D89BBA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73A084AD" w14:textId="77777777" w:rsidTr="00AB43B6">
        <w:trPr>
          <w:trHeight w:val="454"/>
        </w:trPr>
        <w:tc>
          <w:tcPr>
            <w:tcW w:w="711" w:type="dxa"/>
            <w:vAlign w:val="center"/>
            <w:hideMark/>
          </w:tcPr>
          <w:p w14:paraId="3C3EA8A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w:t>
            </w:r>
          </w:p>
        </w:tc>
        <w:tc>
          <w:tcPr>
            <w:tcW w:w="1694" w:type="dxa"/>
            <w:vAlign w:val="center"/>
            <w:hideMark/>
          </w:tcPr>
          <w:p w14:paraId="4AD8930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108年大甲段邊坡維護</w:t>
            </w:r>
          </w:p>
        </w:tc>
        <w:tc>
          <w:tcPr>
            <w:tcW w:w="992" w:type="dxa"/>
            <w:vAlign w:val="center"/>
            <w:hideMark/>
          </w:tcPr>
          <w:p w14:paraId="718CC875" w14:textId="146BCA5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0F31FB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23,600</w:t>
            </w:r>
          </w:p>
        </w:tc>
        <w:tc>
          <w:tcPr>
            <w:tcW w:w="1040" w:type="dxa"/>
            <w:vAlign w:val="center"/>
            <w:hideMark/>
          </w:tcPr>
          <w:p w14:paraId="4A13DEC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0" w:type="dxa"/>
            <w:vAlign w:val="center"/>
            <w:hideMark/>
          </w:tcPr>
          <w:p w14:paraId="775686C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23,300</w:t>
            </w:r>
          </w:p>
        </w:tc>
        <w:tc>
          <w:tcPr>
            <w:tcW w:w="1043" w:type="dxa"/>
            <w:vAlign w:val="center"/>
            <w:hideMark/>
          </w:tcPr>
          <w:p w14:paraId="4D7E791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F8ECC9"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A7F1B7D" w14:textId="77777777" w:rsidTr="00AB43B6">
        <w:trPr>
          <w:trHeight w:val="454"/>
        </w:trPr>
        <w:tc>
          <w:tcPr>
            <w:tcW w:w="711" w:type="dxa"/>
            <w:vAlign w:val="center"/>
            <w:hideMark/>
          </w:tcPr>
          <w:p w14:paraId="700EE0B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w:t>
            </w:r>
          </w:p>
        </w:tc>
        <w:tc>
          <w:tcPr>
            <w:tcW w:w="1694" w:type="dxa"/>
            <w:vAlign w:val="center"/>
            <w:hideMark/>
          </w:tcPr>
          <w:p w14:paraId="05D101FE"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國3南下139K邊坡維護</w:t>
            </w:r>
          </w:p>
        </w:tc>
        <w:tc>
          <w:tcPr>
            <w:tcW w:w="992" w:type="dxa"/>
            <w:vAlign w:val="center"/>
            <w:hideMark/>
          </w:tcPr>
          <w:p w14:paraId="3E461177" w14:textId="4566BEC7"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2118D1C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0" w:type="dxa"/>
            <w:vAlign w:val="center"/>
            <w:hideMark/>
          </w:tcPr>
          <w:p w14:paraId="5035A1E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22,400</w:t>
            </w:r>
          </w:p>
        </w:tc>
        <w:tc>
          <w:tcPr>
            <w:tcW w:w="1040" w:type="dxa"/>
            <w:vAlign w:val="center"/>
            <w:hideMark/>
          </w:tcPr>
          <w:p w14:paraId="3491F5F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r>
              <w:rPr>
                <w:rFonts w:asciiTheme="minorEastAsia" w:eastAsiaTheme="minorEastAsia" w:hAnsiTheme="minorEastAsia" w:hint="eastAsia"/>
                <w:bCs/>
                <w:sz w:val="18"/>
                <w:szCs w:val="18"/>
              </w:rPr>
              <w:t>,000</w:t>
            </w:r>
          </w:p>
        </w:tc>
        <w:tc>
          <w:tcPr>
            <w:tcW w:w="1043" w:type="dxa"/>
            <w:vAlign w:val="center"/>
            <w:hideMark/>
          </w:tcPr>
          <w:p w14:paraId="5E96AC2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98.21%</w:t>
            </w:r>
          </w:p>
        </w:tc>
        <w:tc>
          <w:tcPr>
            <w:tcW w:w="1275" w:type="dxa"/>
            <w:vAlign w:val="center"/>
            <w:hideMark/>
          </w:tcPr>
          <w:p w14:paraId="5557F5D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89C38FF" w14:textId="77777777" w:rsidTr="00AB43B6">
        <w:trPr>
          <w:trHeight w:val="454"/>
        </w:trPr>
        <w:tc>
          <w:tcPr>
            <w:tcW w:w="711" w:type="dxa"/>
            <w:vAlign w:val="center"/>
            <w:hideMark/>
          </w:tcPr>
          <w:p w14:paraId="694E50D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w:t>
            </w:r>
          </w:p>
        </w:tc>
        <w:tc>
          <w:tcPr>
            <w:tcW w:w="1694" w:type="dxa"/>
            <w:vAlign w:val="center"/>
            <w:hideMark/>
          </w:tcPr>
          <w:p w14:paraId="7C803E6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苗栗段路權維護(109-110)</w:t>
            </w:r>
          </w:p>
        </w:tc>
        <w:tc>
          <w:tcPr>
            <w:tcW w:w="992" w:type="dxa"/>
            <w:vAlign w:val="center"/>
            <w:hideMark/>
          </w:tcPr>
          <w:p w14:paraId="5EE76171" w14:textId="4A58440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6D920C7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6,780</w:t>
            </w:r>
          </w:p>
        </w:tc>
        <w:tc>
          <w:tcPr>
            <w:tcW w:w="1040" w:type="dxa"/>
            <w:vAlign w:val="center"/>
            <w:hideMark/>
          </w:tcPr>
          <w:p w14:paraId="16F5C21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0" w:type="dxa"/>
            <w:vAlign w:val="center"/>
            <w:hideMark/>
          </w:tcPr>
          <w:p w14:paraId="6D24E76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6,700</w:t>
            </w:r>
          </w:p>
        </w:tc>
        <w:tc>
          <w:tcPr>
            <w:tcW w:w="1043" w:type="dxa"/>
            <w:vAlign w:val="center"/>
            <w:hideMark/>
          </w:tcPr>
          <w:p w14:paraId="3BCECAA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740B63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0C3E1CAA" w14:textId="77777777" w:rsidTr="00AB43B6">
        <w:trPr>
          <w:trHeight w:val="454"/>
        </w:trPr>
        <w:tc>
          <w:tcPr>
            <w:tcW w:w="711" w:type="dxa"/>
            <w:vAlign w:val="center"/>
            <w:hideMark/>
          </w:tcPr>
          <w:p w14:paraId="7C436B9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w:t>
            </w:r>
          </w:p>
        </w:tc>
        <w:tc>
          <w:tcPr>
            <w:tcW w:w="1694" w:type="dxa"/>
            <w:vAlign w:val="center"/>
            <w:hideMark/>
          </w:tcPr>
          <w:p w14:paraId="41849C9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斗南段路權維護(109-110)</w:t>
            </w:r>
          </w:p>
        </w:tc>
        <w:tc>
          <w:tcPr>
            <w:tcW w:w="992" w:type="dxa"/>
            <w:vAlign w:val="center"/>
            <w:hideMark/>
          </w:tcPr>
          <w:p w14:paraId="17770613" w14:textId="5A99CA7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4C30BE8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050905C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0" w:type="dxa"/>
            <w:vAlign w:val="center"/>
            <w:hideMark/>
          </w:tcPr>
          <w:p w14:paraId="4630400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6,200</w:t>
            </w:r>
          </w:p>
        </w:tc>
        <w:tc>
          <w:tcPr>
            <w:tcW w:w="1043" w:type="dxa"/>
            <w:vAlign w:val="center"/>
            <w:hideMark/>
          </w:tcPr>
          <w:p w14:paraId="4414E2A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7047C42E"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192715" w:rsidRPr="003427CD" w14:paraId="4B18E78E" w14:textId="77777777" w:rsidTr="00AB43B6">
        <w:trPr>
          <w:trHeight w:val="454"/>
        </w:trPr>
        <w:tc>
          <w:tcPr>
            <w:tcW w:w="711" w:type="dxa"/>
            <w:vAlign w:val="center"/>
            <w:hideMark/>
          </w:tcPr>
          <w:p w14:paraId="45DE544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w:t>
            </w:r>
          </w:p>
        </w:tc>
        <w:tc>
          <w:tcPr>
            <w:tcW w:w="1694" w:type="dxa"/>
            <w:vAlign w:val="center"/>
            <w:hideMark/>
          </w:tcPr>
          <w:p w14:paraId="7D546D0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南投段路權維護(109-110)</w:t>
            </w:r>
          </w:p>
        </w:tc>
        <w:tc>
          <w:tcPr>
            <w:tcW w:w="992" w:type="dxa"/>
            <w:vAlign w:val="center"/>
            <w:hideMark/>
          </w:tcPr>
          <w:p w14:paraId="2AE69C33" w14:textId="6BA39626"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032C7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7,600</w:t>
            </w:r>
          </w:p>
        </w:tc>
        <w:tc>
          <w:tcPr>
            <w:tcW w:w="1040" w:type="dxa"/>
            <w:vAlign w:val="center"/>
            <w:hideMark/>
          </w:tcPr>
          <w:p w14:paraId="50CDA63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7,500</w:t>
            </w:r>
          </w:p>
        </w:tc>
        <w:tc>
          <w:tcPr>
            <w:tcW w:w="1040" w:type="dxa"/>
            <w:vAlign w:val="center"/>
            <w:hideMark/>
          </w:tcPr>
          <w:p w14:paraId="7C6DCBC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7,480</w:t>
            </w:r>
          </w:p>
        </w:tc>
        <w:tc>
          <w:tcPr>
            <w:tcW w:w="1043" w:type="dxa"/>
            <w:vAlign w:val="center"/>
            <w:hideMark/>
          </w:tcPr>
          <w:p w14:paraId="1B2F04D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99.73%</w:t>
            </w:r>
          </w:p>
        </w:tc>
        <w:tc>
          <w:tcPr>
            <w:tcW w:w="1275" w:type="dxa"/>
            <w:vAlign w:val="center"/>
            <w:hideMark/>
          </w:tcPr>
          <w:p w14:paraId="75DA19B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1B2254D" w14:textId="77777777" w:rsidTr="00AB43B6">
        <w:trPr>
          <w:trHeight w:val="454"/>
        </w:trPr>
        <w:tc>
          <w:tcPr>
            <w:tcW w:w="711" w:type="dxa"/>
            <w:vAlign w:val="center"/>
            <w:hideMark/>
          </w:tcPr>
          <w:p w14:paraId="1578126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w:t>
            </w:r>
          </w:p>
        </w:tc>
        <w:tc>
          <w:tcPr>
            <w:tcW w:w="1694" w:type="dxa"/>
            <w:vAlign w:val="center"/>
            <w:hideMark/>
          </w:tcPr>
          <w:p w14:paraId="3A6778E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109年苗栗段邊坡維護</w:t>
            </w:r>
          </w:p>
        </w:tc>
        <w:tc>
          <w:tcPr>
            <w:tcW w:w="992" w:type="dxa"/>
            <w:vAlign w:val="center"/>
            <w:hideMark/>
          </w:tcPr>
          <w:p w14:paraId="2E96DEB6" w14:textId="65B2A51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6CEAB1F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0" w:type="dxa"/>
            <w:vAlign w:val="center"/>
            <w:hideMark/>
          </w:tcPr>
          <w:p w14:paraId="02B99C3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19,200</w:t>
            </w:r>
          </w:p>
        </w:tc>
        <w:tc>
          <w:tcPr>
            <w:tcW w:w="1040" w:type="dxa"/>
            <w:vAlign w:val="center"/>
            <w:hideMark/>
          </w:tcPr>
          <w:p w14:paraId="25AA6A8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r>
              <w:rPr>
                <w:rFonts w:asciiTheme="minorEastAsia" w:eastAsiaTheme="minorEastAsia" w:hAnsiTheme="minorEastAsia" w:hint="eastAsia"/>
                <w:bCs/>
                <w:sz w:val="18"/>
                <w:szCs w:val="18"/>
              </w:rPr>
              <w:t>,000</w:t>
            </w:r>
          </w:p>
        </w:tc>
        <w:tc>
          <w:tcPr>
            <w:tcW w:w="1043" w:type="dxa"/>
            <w:vAlign w:val="center"/>
            <w:hideMark/>
          </w:tcPr>
          <w:p w14:paraId="15C4BB1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93.75%</w:t>
            </w:r>
          </w:p>
        </w:tc>
        <w:tc>
          <w:tcPr>
            <w:tcW w:w="1275" w:type="dxa"/>
            <w:vAlign w:val="center"/>
            <w:hideMark/>
          </w:tcPr>
          <w:p w14:paraId="374B601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27E6A320" w14:textId="77777777" w:rsidTr="00AB43B6">
        <w:trPr>
          <w:trHeight w:val="454"/>
        </w:trPr>
        <w:tc>
          <w:tcPr>
            <w:tcW w:w="711" w:type="dxa"/>
            <w:vAlign w:val="center"/>
            <w:hideMark/>
          </w:tcPr>
          <w:p w14:paraId="0A4DD7B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w:t>
            </w:r>
          </w:p>
        </w:tc>
        <w:tc>
          <w:tcPr>
            <w:tcW w:w="1694" w:type="dxa"/>
            <w:vAlign w:val="center"/>
            <w:hideMark/>
          </w:tcPr>
          <w:p w14:paraId="675A1C3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109年斗南段邊坡維護</w:t>
            </w:r>
          </w:p>
        </w:tc>
        <w:tc>
          <w:tcPr>
            <w:tcW w:w="992" w:type="dxa"/>
            <w:vAlign w:val="center"/>
            <w:hideMark/>
          </w:tcPr>
          <w:p w14:paraId="06F855ED" w14:textId="471415BD"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00051B9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24,600</w:t>
            </w:r>
          </w:p>
        </w:tc>
        <w:tc>
          <w:tcPr>
            <w:tcW w:w="1040" w:type="dxa"/>
            <w:vAlign w:val="center"/>
            <w:hideMark/>
          </w:tcPr>
          <w:p w14:paraId="5EFF8BE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0" w:type="dxa"/>
            <w:vAlign w:val="center"/>
            <w:hideMark/>
          </w:tcPr>
          <w:p w14:paraId="0CA6EAE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24,500</w:t>
            </w:r>
          </w:p>
        </w:tc>
        <w:tc>
          <w:tcPr>
            <w:tcW w:w="1043" w:type="dxa"/>
            <w:vAlign w:val="center"/>
            <w:hideMark/>
          </w:tcPr>
          <w:p w14:paraId="7A8F247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075F28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38976B9C" w14:textId="77777777" w:rsidTr="00AB43B6">
        <w:trPr>
          <w:trHeight w:val="454"/>
        </w:trPr>
        <w:tc>
          <w:tcPr>
            <w:tcW w:w="711" w:type="dxa"/>
            <w:vAlign w:val="center"/>
            <w:hideMark/>
          </w:tcPr>
          <w:p w14:paraId="560CDA4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w:t>
            </w:r>
          </w:p>
        </w:tc>
        <w:tc>
          <w:tcPr>
            <w:tcW w:w="1694" w:type="dxa"/>
            <w:vAlign w:val="center"/>
            <w:hideMark/>
          </w:tcPr>
          <w:p w14:paraId="461F36A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大甲段事故處理(109-110)</w:t>
            </w:r>
          </w:p>
        </w:tc>
        <w:tc>
          <w:tcPr>
            <w:tcW w:w="992" w:type="dxa"/>
            <w:vAlign w:val="center"/>
            <w:hideMark/>
          </w:tcPr>
          <w:p w14:paraId="3680827B" w14:textId="6CBE42A7"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7B1A6C0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25,350</w:t>
            </w:r>
          </w:p>
        </w:tc>
        <w:tc>
          <w:tcPr>
            <w:tcW w:w="1040" w:type="dxa"/>
            <w:vAlign w:val="center"/>
            <w:hideMark/>
          </w:tcPr>
          <w:p w14:paraId="3FAFC72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25,300</w:t>
            </w:r>
          </w:p>
        </w:tc>
        <w:tc>
          <w:tcPr>
            <w:tcW w:w="1040" w:type="dxa"/>
            <w:vAlign w:val="center"/>
            <w:hideMark/>
          </w:tcPr>
          <w:p w14:paraId="5577DF0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25,250</w:t>
            </w:r>
          </w:p>
        </w:tc>
        <w:tc>
          <w:tcPr>
            <w:tcW w:w="1043" w:type="dxa"/>
            <w:vAlign w:val="center"/>
            <w:hideMark/>
          </w:tcPr>
          <w:p w14:paraId="72B43B2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99.80%</w:t>
            </w:r>
          </w:p>
        </w:tc>
        <w:tc>
          <w:tcPr>
            <w:tcW w:w="1275" w:type="dxa"/>
            <w:vAlign w:val="center"/>
            <w:hideMark/>
          </w:tcPr>
          <w:p w14:paraId="074D392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979CE21" w14:textId="77777777" w:rsidTr="00AB43B6">
        <w:trPr>
          <w:trHeight w:val="454"/>
        </w:trPr>
        <w:tc>
          <w:tcPr>
            <w:tcW w:w="711" w:type="dxa"/>
            <w:vAlign w:val="center"/>
            <w:hideMark/>
          </w:tcPr>
          <w:p w14:paraId="2408079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w:t>
            </w:r>
          </w:p>
        </w:tc>
        <w:tc>
          <w:tcPr>
            <w:tcW w:w="1694" w:type="dxa"/>
            <w:vAlign w:val="center"/>
            <w:hideMark/>
          </w:tcPr>
          <w:p w14:paraId="6318872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斗南段事故處理(109-110)</w:t>
            </w:r>
          </w:p>
        </w:tc>
        <w:tc>
          <w:tcPr>
            <w:tcW w:w="992" w:type="dxa"/>
            <w:vAlign w:val="center"/>
            <w:hideMark/>
          </w:tcPr>
          <w:p w14:paraId="3F066FDC" w14:textId="64EDA1A2"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尚○</w:t>
            </w:r>
          </w:p>
        </w:tc>
        <w:tc>
          <w:tcPr>
            <w:tcW w:w="1039" w:type="dxa"/>
            <w:vAlign w:val="center"/>
            <w:hideMark/>
          </w:tcPr>
          <w:p w14:paraId="74FE32B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31,750</w:t>
            </w:r>
          </w:p>
        </w:tc>
        <w:tc>
          <w:tcPr>
            <w:tcW w:w="1040" w:type="dxa"/>
            <w:vAlign w:val="center"/>
            <w:hideMark/>
          </w:tcPr>
          <w:p w14:paraId="56EBC67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31,500</w:t>
            </w:r>
          </w:p>
        </w:tc>
        <w:tc>
          <w:tcPr>
            <w:tcW w:w="1040" w:type="dxa"/>
            <w:vAlign w:val="center"/>
            <w:hideMark/>
          </w:tcPr>
          <w:p w14:paraId="2E2950A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31,470</w:t>
            </w:r>
          </w:p>
        </w:tc>
        <w:tc>
          <w:tcPr>
            <w:tcW w:w="1043" w:type="dxa"/>
            <w:vAlign w:val="center"/>
            <w:hideMark/>
          </w:tcPr>
          <w:p w14:paraId="0207912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99.90%</w:t>
            </w:r>
          </w:p>
        </w:tc>
        <w:tc>
          <w:tcPr>
            <w:tcW w:w="1275" w:type="dxa"/>
            <w:vAlign w:val="center"/>
            <w:hideMark/>
          </w:tcPr>
          <w:p w14:paraId="7757418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4D3AB71" w14:textId="77777777" w:rsidTr="00AB43B6">
        <w:trPr>
          <w:trHeight w:val="454"/>
        </w:trPr>
        <w:tc>
          <w:tcPr>
            <w:tcW w:w="711" w:type="dxa"/>
            <w:vAlign w:val="center"/>
            <w:hideMark/>
          </w:tcPr>
          <w:p w14:paraId="00E5C31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11</w:t>
            </w:r>
          </w:p>
        </w:tc>
        <w:tc>
          <w:tcPr>
            <w:tcW w:w="1694" w:type="dxa"/>
            <w:vAlign w:val="center"/>
            <w:hideMark/>
          </w:tcPr>
          <w:p w14:paraId="097A5A45"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南投段事故處理(109-110)</w:t>
            </w:r>
          </w:p>
        </w:tc>
        <w:tc>
          <w:tcPr>
            <w:tcW w:w="992" w:type="dxa"/>
            <w:vAlign w:val="center"/>
            <w:hideMark/>
          </w:tcPr>
          <w:p w14:paraId="35E5C7C9" w14:textId="4DA16378"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啟○</w:t>
            </w:r>
          </w:p>
        </w:tc>
        <w:tc>
          <w:tcPr>
            <w:tcW w:w="1039" w:type="dxa"/>
            <w:vAlign w:val="center"/>
            <w:hideMark/>
          </w:tcPr>
          <w:p w14:paraId="4B2E2A4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0" w:type="dxa"/>
            <w:vAlign w:val="center"/>
            <w:hideMark/>
          </w:tcPr>
          <w:p w14:paraId="45187CB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40,800</w:t>
            </w:r>
          </w:p>
        </w:tc>
        <w:tc>
          <w:tcPr>
            <w:tcW w:w="1040" w:type="dxa"/>
            <w:vAlign w:val="center"/>
            <w:hideMark/>
          </w:tcPr>
          <w:p w14:paraId="57758F0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40,500</w:t>
            </w:r>
          </w:p>
        </w:tc>
        <w:tc>
          <w:tcPr>
            <w:tcW w:w="1043" w:type="dxa"/>
            <w:vAlign w:val="center"/>
            <w:hideMark/>
          </w:tcPr>
          <w:p w14:paraId="53FC3CB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99.26%</w:t>
            </w:r>
          </w:p>
        </w:tc>
        <w:tc>
          <w:tcPr>
            <w:tcW w:w="1275" w:type="dxa"/>
            <w:vAlign w:val="center"/>
            <w:hideMark/>
          </w:tcPr>
          <w:p w14:paraId="0EB1C4B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5F4721B" w14:textId="77777777" w:rsidTr="00AB43B6">
        <w:trPr>
          <w:trHeight w:val="454"/>
        </w:trPr>
        <w:tc>
          <w:tcPr>
            <w:tcW w:w="711" w:type="dxa"/>
            <w:vAlign w:val="center"/>
            <w:hideMark/>
          </w:tcPr>
          <w:p w14:paraId="5764F28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12</w:t>
            </w:r>
          </w:p>
        </w:tc>
        <w:tc>
          <w:tcPr>
            <w:tcW w:w="1694" w:type="dxa"/>
            <w:vAlign w:val="center"/>
            <w:hideMark/>
          </w:tcPr>
          <w:p w14:paraId="56B9152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苗栗段事故處理(109-110)</w:t>
            </w:r>
          </w:p>
        </w:tc>
        <w:tc>
          <w:tcPr>
            <w:tcW w:w="992" w:type="dxa"/>
            <w:vAlign w:val="center"/>
            <w:hideMark/>
          </w:tcPr>
          <w:p w14:paraId="156CAF5E" w14:textId="33153BB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長○</w:t>
            </w:r>
          </w:p>
        </w:tc>
        <w:tc>
          <w:tcPr>
            <w:tcW w:w="1039" w:type="dxa"/>
            <w:vAlign w:val="center"/>
            <w:hideMark/>
          </w:tcPr>
          <w:p w14:paraId="05905FD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21,930</w:t>
            </w:r>
          </w:p>
        </w:tc>
        <w:tc>
          <w:tcPr>
            <w:tcW w:w="1040" w:type="dxa"/>
            <w:vAlign w:val="center"/>
            <w:hideMark/>
          </w:tcPr>
          <w:p w14:paraId="0EB9D23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21,900</w:t>
            </w:r>
          </w:p>
        </w:tc>
        <w:tc>
          <w:tcPr>
            <w:tcW w:w="1040" w:type="dxa"/>
            <w:vAlign w:val="center"/>
            <w:hideMark/>
          </w:tcPr>
          <w:p w14:paraId="09C32FC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21,830</w:t>
            </w:r>
          </w:p>
        </w:tc>
        <w:tc>
          <w:tcPr>
            <w:tcW w:w="1043" w:type="dxa"/>
            <w:vAlign w:val="center"/>
            <w:hideMark/>
          </w:tcPr>
          <w:p w14:paraId="200D837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99.68%</w:t>
            </w:r>
          </w:p>
        </w:tc>
        <w:tc>
          <w:tcPr>
            <w:tcW w:w="1275" w:type="dxa"/>
            <w:vAlign w:val="center"/>
            <w:hideMark/>
          </w:tcPr>
          <w:p w14:paraId="41787A31"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24CF1483" w14:textId="77777777" w:rsidTr="00AB43B6">
        <w:trPr>
          <w:trHeight w:val="454"/>
        </w:trPr>
        <w:tc>
          <w:tcPr>
            <w:tcW w:w="711" w:type="dxa"/>
            <w:vAlign w:val="center"/>
            <w:hideMark/>
          </w:tcPr>
          <w:p w14:paraId="4DCA5A8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w:t>
            </w:r>
          </w:p>
        </w:tc>
        <w:tc>
          <w:tcPr>
            <w:tcW w:w="1694" w:type="dxa"/>
            <w:vAlign w:val="center"/>
            <w:hideMark/>
          </w:tcPr>
          <w:p w14:paraId="66FF3239"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南投段一般維護(109-110)</w:t>
            </w:r>
          </w:p>
        </w:tc>
        <w:tc>
          <w:tcPr>
            <w:tcW w:w="992" w:type="dxa"/>
            <w:vAlign w:val="center"/>
            <w:hideMark/>
          </w:tcPr>
          <w:p w14:paraId="67369E5B" w14:textId="7F357612"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565E73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0" w:type="dxa"/>
            <w:vAlign w:val="center"/>
            <w:hideMark/>
          </w:tcPr>
          <w:p w14:paraId="21651BB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3EE57F1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w:t>
            </w:r>
            <w:r>
              <w:rPr>
                <w:rFonts w:asciiTheme="minorEastAsia" w:eastAsiaTheme="minorEastAsia" w:hAnsiTheme="minorEastAsia" w:hint="eastAsia"/>
                <w:bCs/>
                <w:sz w:val="18"/>
                <w:szCs w:val="18"/>
              </w:rPr>
              <w:t>,000</w:t>
            </w:r>
          </w:p>
        </w:tc>
        <w:tc>
          <w:tcPr>
            <w:tcW w:w="1043" w:type="dxa"/>
            <w:vAlign w:val="center"/>
            <w:hideMark/>
          </w:tcPr>
          <w:p w14:paraId="054A85D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98.85%</w:t>
            </w:r>
          </w:p>
        </w:tc>
        <w:tc>
          <w:tcPr>
            <w:tcW w:w="1275" w:type="dxa"/>
            <w:vAlign w:val="center"/>
            <w:hideMark/>
          </w:tcPr>
          <w:p w14:paraId="16FDE1E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9CACDD6" w14:textId="77777777" w:rsidTr="00AB43B6">
        <w:trPr>
          <w:trHeight w:val="454"/>
        </w:trPr>
        <w:tc>
          <w:tcPr>
            <w:tcW w:w="711" w:type="dxa"/>
            <w:vAlign w:val="center"/>
            <w:hideMark/>
          </w:tcPr>
          <w:p w14:paraId="375299A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w:t>
            </w:r>
          </w:p>
        </w:tc>
        <w:tc>
          <w:tcPr>
            <w:tcW w:w="1694" w:type="dxa"/>
            <w:vAlign w:val="center"/>
            <w:hideMark/>
          </w:tcPr>
          <w:p w14:paraId="76DDF1C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大甲段橋涵維護(109-110)</w:t>
            </w:r>
          </w:p>
        </w:tc>
        <w:tc>
          <w:tcPr>
            <w:tcW w:w="992" w:type="dxa"/>
            <w:vAlign w:val="center"/>
            <w:hideMark/>
          </w:tcPr>
          <w:p w14:paraId="3B929759" w14:textId="141046F3"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01C502A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38,100</w:t>
            </w:r>
          </w:p>
        </w:tc>
        <w:tc>
          <w:tcPr>
            <w:tcW w:w="1040" w:type="dxa"/>
            <w:vAlign w:val="center"/>
            <w:hideMark/>
          </w:tcPr>
          <w:p w14:paraId="7E02B76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0" w:type="dxa"/>
            <w:vAlign w:val="center"/>
            <w:hideMark/>
          </w:tcPr>
          <w:p w14:paraId="4942A6E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38</w:t>
            </w:r>
            <w:r>
              <w:rPr>
                <w:rFonts w:asciiTheme="minorEastAsia" w:eastAsiaTheme="minorEastAsia" w:hAnsiTheme="minorEastAsia" w:hint="eastAsia"/>
                <w:bCs/>
                <w:sz w:val="18"/>
                <w:szCs w:val="18"/>
              </w:rPr>
              <w:t>,000</w:t>
            </w:r>
          </w:p>
        </w:tc>
        <w:tc>
          <w:tcPr>
            <w:tcW w:w="1043" w:type="dxa"/>
            <w:vAlign w:val="center"/>
            <w:hideMark/>
          </w:tcPr>
          <w:p w14:paraId="1D09335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503B1D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925B4BA" w14:textId="77777777" w:rsidTr="00AB43B6">
        <w:trPr>
          <w:trHeight w:val="454"/>
        </w:trPr>
        <w:tc>
          <w:tcPr>
            <w:tcW w:w="711" w:type="dxa"/>
            <w:vAlign w:val="center"/>
            <w:hideMark/>
          </w:tcPr>
          <w:p w14:paraId="74477C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15</w:t>
            </w:r>
          </w:p>
        </w:tc>
        <w:tc>
          <w:tcPr>
            <w:tcW w:w="1694" w:type="dxa"/>
            <w:vAlign w:val="center"/>
            <w:hideMark/>
          </w:tcPr>
          <w:p w14:paraId="7573F13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南投段橋涵隧道(109-110)</w:t>
            </w:r>
          </w:p>
        </w:tc>
        <w:tc>
          <w:tcPr>
            <w:tcW w:w="992" w:type="dxa"/>
            <w:vAlign w:val="center"/>
            <w:hideMark/>
          </w:tcPr>
          <w:p w14:paraId="7BF9923C" w14:textId="27973864"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聯○豐</w:t>
            </w:r>
          </w:p>
        </w:tc>
        <w:tc>
          <w:tcPr>
            <w:tcW w:w="1039" w:type="dxa"/>
            <w:vAlign w:val="center"/>
            <w:hideMark/>
          </w:tcPr>
          <w:p w14:paraId="306BFE1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0" w:type="dxa"/>
            <w:vAlign w:val="center"/>
            <w:hideMark/>
          </w:tcPr>
          <w:p w14:paraId="3A004AD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40</w:t>
            </w:r>
            <w:r>
              <w:rPr>
                <w:rFonts w:asciiTheme="minorEastAsia" w:eastAsiaTheme="minorEastAsia" w:hAnsiTheme="minorEastAsia" w:hint="eastAsia"/>
                <w:bCs/>
                <w:sz w:val="18"/>
                <w:szCs w:val="18"/>
              </w:rPr>
              <w:t>,000</w:t>
            </w:r>
          </w:p>
        </w:tc>
        <w:tc>
          <w:tcPr>
            <w:tcW w:w="1040" w:type="dxa"/>
            <w:vAlign w:val="center"/>
            <w:hideMark/>
          </w:tcPr>
          <w:p w14:paraId="38431B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39,800</w:t>
            </w:r>
          </w:p>
        </w:tc>
        <w:tc>
          <w:tcPr>
            <w:tcW w:w="1043" w:type="dxa"/>
            <w:vAlign w:val="center"/>
            <w:hideMark/>
          </w:tcPr>
          <w:p w14:paraId="017672B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99.50%</w:t>
            </w:r>
          </w:p>
        </w:tc>
        <w:tc>
          <w:tcPr>
            <w:tcW w:w="1275" w:type="dxa"/>
            <w:vAlign w:val="center"/>
            <w:hideMark/>
          </w:tcPr>
          <w:p w14:paraId="381C1A32"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3403297E" w14:textId="77777777" w:rsidTr="00AB43B6">
        <w:trPr>
          <w:trHeight w:val="454"/>
        </w:trPr>
        <w:tc>
          <w:tcPr>
            <w:tcW w:w="711" w:type="dxa"/>
            <w:vAlign w:val="center"/>
            <w:hideMark/>
          </w:tcPr>
          <w:p w14:paraId="26930A3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w:t>
            </w:r>
          </w:p>
        </w:tc>
        <w:tc>
          <w:tcPr>
            <w:tcW w:w="1694" w:type="dxa"/>
            <w:vAlign w:val="center"/>
            <w:hideMark/>
          </w:tcPr>
          <w:p w14:paraId="71FC37E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大甲段排水改善(109-110)</w:t>
            </w:r>
          </w:p>
        </w:tc>
        <w:tc>
          <w:tcPr>
            <w:tcW w:w="992" w:type="dxa"/>
            <w:vAlign w:val="center"/>
            <w:hideMark/>
          </w:tcPr>
          <w:p w14:paraId="73FA454D" w14:textId="00702C5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6341A2D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29,600</w:t>
            </w:r>
          </w:p>
        </w:tc>
        <w:tc>
          <w:tcPr>
            <w:tcW w:w="1040" w:type="dxa"/>
            <w:vAlign w:val="center"/>
            <w:hideMark/>
          </w:tcPr>
          <w:p w14:paraId="681011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8BACE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4875CA0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9D5394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5EEFCED6" w14:textId="77777777" w:rsidTr="00AB43B6">
        <w:trPr>
          <w:trHeight w:val="454"/>
        </w:trPr>
        <w:tc>
          <w:tcPr>
            <w:tcW w:w="711" w:type="dxa"/>
            <w:vAlign w:val="center"/>
            <w:hideMark/>
          </w:tcPr>
          <w:p w14:paraId="785B924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17</w:t>
            </w:r>
          </w:p>
        </w:tc>
        <w:tc>
          <w:tcPr>
            <w:tcW w:w="1694" w:type="dxa"/>
            <w:vAlign w:val="center"/>
            <w:hideMark/>
          </w:tcPr>
          <w:p w14:paraId="6C087168"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南投段排水改善(109-110)</w:t>
            </w:r>
          </w:p>
        </w:tc>
        <w:tc>
          <w:tcPr>
            <w:tcW w:w="992" w:type="dxa"/>
            <w:vAlign w:val="center"/>
            <w:hideMark/>
          </w:tcPr>
          <w:p w14:paraId="1AF3901B" w14:textId="4438F700"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0CEC0FE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16,683</w:t>
            </w:r>
          </w:p>
        </w:tc>
        <w:tc>
          <w:tcPr>
            <w:tcW w:w="1040" w:type="dxa"/>
            <w:vAlign w:val="center"/>
            <w:hideMark/>
          </w:tcPr>
          <w:p w14:paraId="572A342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0" w:type="dxa"/>
            <w:vAlign w:val="center"/>
            <w:hideMark/>
          </w:tcPr>
          <w:p w14:paraId="091FC15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16,600</w:t>
            </w:r>
          </w:p>
        </w:tc>
        <w:tc>
          <w:tcPr>
            <w:tcW w:w="1043" w:type="dxa"/>
            <w:vAlign w:val="center"/>
            <w:hideMark/>
          </w:tcPr>
          <w:p w14:paraId="224811A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41D9E33F"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385B669A" w14:textId="77777777" w:rsidTr="00AB43B6">
        <w:trPr>
          <w:trHeight w:val="454"/>
        </w:trPr>
        <w:tc>
          <w:tcPr>
            <w:tcW w:w="711" w:type="dxa"/>
            <w:vAlign w:val="center"/>
            <w:hideMark/>
          </w:tcPr>
          <w:p w14:paraId="30DED79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18</w:t>
            </w:r>
          </w:p>
        </w:tc>
        <w:tc>
          <w:tcPr>
            <w:tcW w:w="1694" w:type="dxa"/>
            <w:vAlign w:val="center"/>
            <w:hideMark/>
          </w:tcPr>
          <w:p w14:paraId="70025CC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斗南段排水改善(109-110)</w:t>
            </w:r>
          </w:p>
        </w:tc>
        <w:tc>
          <w:tcPr>
            <w:tcW w:w="992" w:type="dxa"/>
            <w:vAlign w:val="center"/>
            <w:hideMark/>
          </w:tcPr>
          <w:p w14:paraId="25AE27B8" w14:textId="6531550A"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威○</w:t>
            </w:r>
          </w:p>
        </w:tc>
        <w:tc>
          <w:tcPr>
            <w:tcW w:w="1039" w:type="dxa"/>
            <w:vAlign w:val="center"/>
            <w:hideMark/>
          </w:tcPr>
          <w:p w14:paraId="2536873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0" w:type="dxa"/>
            <w:vAlign w:val="center"/>
            <w:hideMark/>
          </w:tcPr>
          <w:p w14:paraId="37ED82B3"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16,900</w:t>
            </w:r>
          </w:p>
        </w:tc>
        <w:tc>
          <w:tcPr>
            <w:tcW w:w="1040" w:type="dxa"/>
            <w:vAlign w:val="center"/>
            <w:hideMark/>
          </w:tcPr>
          <w:p w14:paraId="2DBBD85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16,820</w:t>
            </w:r>
          </w:p>
        </w:tc>
        <w:tc>
          <w:tcPr>
            <w:tcW w:w="1043" w:type="dxa"/>
            <w:vAlign w:val="center"/>
            <w:hideMark/>
          </w:tcPr>
          <w:p w14:paraId="1A66FD6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99.53%</w:t>
            </w:r>
          </w:p>
        </w:tc>
        <w:tc>
          <w:tcPr>
            <w:tcW w:w="1275" w:type="dxa"/>
            <w:vAlign w:val="center"/>
            <w:hideMark/>
          </w:tcPr>
          <w:p w14:paraId="7C14786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52D77AE8" w14:textId="77777777" w:rsidTr="00AB43B6">
        <w:trPr>
          <w:trHeight w:val="454"/>
        </w:trPr>
        <w:tc>
          <w:tcPr>
            <w:tcW w:w="711" w:type="dxa"/>
            <w:vAlign w:val="center"/>
            <w:hideMark/>
          </w:tcPr>
          <w:p w14:paraId="257BE68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19</w:t>
            </w:r>
          </w:p>
        </w:tc>
        <w:tc>
          <w:tcPr>
            <w:tcW w:w="1694" w:type="dxa"/>
            <w:vAlign w:val="center"/>
            <w:hideMark/>
          </w:tcPr>
          <w:p w14:paraId="1D46C46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苗栗段一般維護(109-110)</w:t>
            </w:r>
          </w:p>
        </w:tc>
        <w:tc>
          <w:tcPr>
            <w:tcW w:w="992" w:type="dxa"/>
            <w:vAlign w:val="center"/>
            <w:hideMark/>
          </w:tcPr>
          <w:p w14:paraId="3EEA29BE" w14:textId="21E1C57B"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385034F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0" w:type="dxa"/>
            <w:vAlign w:val="center"/>
            <w:hideMark/>
          </w:tcPr>
          <w:p w14:paraId="780BCFF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r>
              <w:rPr>
                <w:rFonts w:asciiTheme="minorEastAsia" w:eastAsiaTheme="minorEastAsia" w:hAnsiTheme="minorEastAsia" w:hint="eastAsia"/>
                <w:bCs/>
                <w:sz w:val="18"/>
                <w:szCs w:val="18"/>
              </w:rPr>
              <w:t>,000</w:t>
            </w:r>
          </w:p>
        </w:tc>
        <w:tc>
          <w:tcPr>
            <w:tcW w:w="1040" w:type="dxa"/>
            <w:vAlign w:val="center"/>
            <w:hideMark/>
          </w:tcPr>
          <w:p w14:paraId="783770A8"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23,800</w:t>
            </w:r>
          </w:p>
        </w:tc>
        <w:tc>
          <w:tcPr>
            <w:tcW w:w="1043" w:type="dxa"/>
            <w:vAlign w:val="center"/>
            <w:hideMark/>
          </w:tcPr>
          <w:p w14:paraId="01E9C32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99.17%</w:t>
            </w:r>
          </w:p>
        </w:tc>
        <w:tc>
          <w:tcPr>
            <w:tcW w:w="1275" w:type="dxa"/>
            <w:vAlign w:val="center"/>
            <w:hideMark/>
          </w:tcPr>
          <w:p w14:paraId="7FF0C58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95DC959" w14:textId="77777777" w:rsidTr="00AB43B6">
        <w:trPr>
          <w:trHeight w:val="454"/>
        </w:trPr>
        <w:tc>
          <w:tcPr>
            <w:tcW w:w="711" w:type="dxa"/>
            <w:vAlign w:val="center"/>
            <w:hideMark/>
          </w:tcPr>
          <w:p w14:paraId="2F92E82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w:t>
            </w:r>
          </w:p>
        </w:tc>
        <w:tc>
          <w:tcPr>
            <w:tcW w:w="1694" w:type="dxa"/>
            <w:vAlign w:val="center"/>
            <w:hideMark/>
          </w:tcPr>
          <w:p w14:paraId="31E1F4A5"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苗栗段排水改善(109-110)</w:t>
            </w:r>
          </w:p>
        </w:tc>
        <w:tc>
          <w:tcPr>
            <w:tcW w:w="992" w:type="dxa"/>
            <w:vAlign w:val="center"/>
            <w:hideMark/>
          </w:tcPr>
          <w:p w14:paraId="44731FCE" w14:textId="588A78E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廣○</w:t>
            </w:r>
          </w:p>
        </w:tc>
        <w:tc>
          <w:tcPr>
            <w:tcW w:w="1039" w:type="dxa"/>
            <w:vAlign w:val="center"/>
            <w:hideMark/>
          </w:tcPr>
          <w:p w14:paraId="0F97EEB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0" w:type="dxa"/>
            <w:vAlign w:val="center"/>
            <w:hideMark/>
          </w:tcPr>
          <w:p w14:paraId="52ADA3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13,950</w:t>
            </w:r>
          </w:p>
        </w:tc>
        <w:tc>
          <w:tcPr>
            <w:tcW w:w="1040" w:type="dxa"/>
            <w:vAlign w:val="center"/>
            <w:hideMark/>
          </w:tcPr>
          <w:p w14:paraId="6A75519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13,900</w:t>
            </w:r>
          </w:p>
        </w:tc>
        <w:tc>
          <w:tcPr>
            <w:tcW w:w="1043" w:type="dxa"/>
            <w:vAlign w:val="center"/>
            <w:hideMark/>
          </w:tcPr>
          <w:p w14:paraId="31C91A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99.64%</w:t>
            </w:r>
          </w:p>
        </w:tc>
        <w:tc>
          <w:tcPr>
            <w:tcW w:w="1275" w:type="dxa"/>
            <w:vAlign w:val="center"/>
            <w:hideMark/>
          </w:tcPr>
          <w:p w14:paraId="0B19D71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6206963F" w14:textId="77777777" w:rsidTr="00AB43B6">
        <w:trPr>
          <w:trHeight w:val="454"/>
        </w:trPr>
        <w:tc>
          <w:tcPr>
            <w:tcW w:w="711" w:type="dxa"/>
            <w:vAlign w:val="center"/>
            <w:hideMark/>
          </w:tcPr>
          <w:p w14:paraId="1E02516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21</w:t>
            </w:r>
          </w:p>
        </w:tc>
        <w:tc>
          <w:tcPr>
            <w:tcW w:w="1694" w:type="dxa"/>
            <w:vAlign w:val="center"/>
            <w:hideMark/>
          </w:tcPr>
          <w:p w14:paraId="59FA59E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苗栗段橋涵維護(109-110)</w:t>
            </w:r>
          </w:p>
        </w:tc>
        <w:tc>
          <w:tcPr>
            <w:tcW w:w="992" w:type="dxa"/>
            <w:vAlign w:val="center"/>
            <w:hideMark/>
          </w:tcPr>
          <w:p w14:paraId="7457B933" w14:textId="444002B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名○</w:t>
            </w:r>
          </w:p>
        </w:tc>
        <w:tc>
          <w:tcPr>
            <w:tcW w:w="1039" w:type="dxa"/>
            <w:vAlign w:val="center"/>
            <w:hideMark/>
          </w:tcPr>
          <w:p w14:paraId="6468C1E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0" w:type="dxa"/>
            <w:vAlign w:val="center"/>
            <w:hideMark/>
          </w:tcPr>
          <w:p w14:paraId="21E395C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35</w:t>
            </w:r>
            <w:r>
              <w:rPr>
                <w:rFonts w:asciiTheme="minorEastAsia" w:eastAsiaTheme="minorEastAsia" w:hAnsiTheme="minorEastAsia" w:hint="eastAsia"/>
                <w:bCs/>
                <w:sz w:val="18"/>
                <w:szCs w:val="18"/>
              </w:rPr>
              <w:t>,000</w:t>
            </w:r>
          </w:p>
        </w:tc>
        <w:tc>
          <w:tcPr>
            <w:tcW w:w="1040" w:type="dxa"/>
            <w:vAlign w:val="center"/>
            <w:hideMark/>
          </w:tcPr>
          <w:p w14:paraId="32F6E65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34,900</w:t>
            </w:r>
          </w:p>
        </w:tc>
        <w:tc>
          <w:tcPr>
            <w:tcW w:w="1043" w:type="dxa"/>
            <w:vAlign w:val="center"/>
            <w:hideMark/>
          </w:tcPr>
          <w:p w14:paraId="44EF5DA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99.71%</w:t>
            </w:r>
          </w:p>
        </w:tc>
        <w:tc>
          <w:tcPr>
            <w:tcW w:w="1275" w:type="dxa"/>
            <w:vAlign w:val="center"/>
            <w:hideMark/>
          </w:tcPr>
          <w:p w14:paraId="2DE9163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C43A2C6" w14:textId="77777777" w:rsidTr="00AB43B6">
        <w:trPr>
          <w:trHeight w:val="454"/>
        </w:trPr>
        <w:tc>
          <w:tcPr>
            <w:tcW w:w="711" w:type="dxa"/>
            <w:vAlign w:val="center"/>
            <w:hideMark/>
          </w:tcPr>
          <w:p w14:paraId="31BECD4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22</w:t>
            </w:r>
          </w:p>
        </w:tc>
        <w:tc>
          <w:tcPr>
            <w:tcW w:w="1694" w:type="dxa"/>
            <w:vAlign w:val="center"/>
            <w:hideMark/>
          </w:tcPr>
          <w:p w14:paraId="7FD6B15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香山至彰化一般維護(109-110)</w:t>
            </w:r>
          </w:p>
        </w:tc>
        <w:tc>
          <w:tcPr>
            <w:tcW w:w="992" w:type="dxa"/>
            <w:vAlign w:val="center"/>
            <w:hideMark/>
          </w:tcPr>
          <w:p w14:paraId="6A5EB43E" w14:textId="4B4F615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E3593C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787215CC"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0" w:type="dxa"/>
            <w:vAlign w:val="center"/>
            <w:hideMark/>
          </w:tcPr>
          <w:p w14:paraId="4BBB264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29,500</w:t>
            </w:r>
          </w:p>
        </w:tc>
        <w:tc>
          <w:tcPr>
            <w:tcW w:w="1043" w:type="dxa"/>
            <w:vAlign w:val="center"/>
            <w:hideMark/>
          </w:tcPr>
          <w:p w14:paraId="65B82C4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6588CD94"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投標即平底價</w:t>
            </w:r>
          </w:p>
        </w:tc>
      </w:tr>
      <w:tr w:rsidR="00192715" w:rsidRPr="003427CD" w14:paraId="5CDD6125" w14:textId="77777777" w:rsidTr="00AB43B6">
        <w:trPr>
          <w:trHeight w:val="454"/>
        </w:trPr>
        <w:tc>
          <w:tcPr>
            <w:tcW w:w="711" w:type="dxa"/>
            <w:vAlign w:val="center"/>
            <w:hideMark/>
          </w:tcPr>
          <w:p w14:paraId="59C8510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w:t>
            </w:r>
          </w:p>
        </w:tc>
        <w:tc>
          <w:tcPr>
            <w:tcW w:w="1694" w:type="dxa"/>
            <w:vAlign w:val="center"/>
            <w:hideMark/>
          </w:tcPr>
          <w:p w14:paraId="74D893B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大甲段路權維護(109-110)</w:t>
            </w:r>
          </w:p>
        </w:tc>
        <w:tc>
          <w:tcPr>
            <w:tcW w:w="992" w:type="dxa"/>
            <w:vAlign w:val="center"/>
            <w:hideMark/>
          </w:tcPr>
          <w:p w14:paraId="33A7B317" w14:textId="743C24E9"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438E4A8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0" w:type="dxa"/>
            <w:vAlign w:val="center"/>
            <w:hideMark/>
          </w:tcPr>
          <w:p w14:paraId="44CD05D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6,800</w:t>
            </w:r>
          </w:p>
        </w:tc>
        <w:tc>
          <w:tcPr>
            <w:tcW w:w="1040" w:type="dxa"/>
            <w:vAlign w:val="center"/>
            <w:hideMark/>
          </w:tcPr>
          <w:p w14:paraId="0865CDD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6,560</w:t>
            </w:r>
          </w:p>
        </w:tc>
        <w:tc>
          <w:tcPr>
            <w:tcW w:w="1043" w:type="dxa"/>
            <w:vAlign w:val="center"/>
            <w:hideMark/>
          </w:tcPr>
          <w:p w14:paraId="4495940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96.47%</w:t>
            </w:r>
          </w:p>
        </w:tc>
        <w:tc>
          <w:tcPr>
            <w:tcW w:w="1275" w:type="dxa"/>
            <w:vAlign w:val="center"/>
            <w:hideMark/>
          </w:tcPr>
          <w:p w14:paraId="395DC1B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7A9208AA" w14:textId="77777777" w:rsidTr="00AB43B6">
        <w:trPr>
          <w:trHeight w:val="454"/>
        </w:trPr>
        <w:tc>
          <w:tcPr>
            <w:tcW w:w="711" w:type="dxa"/>
            <w:vAlign w:val="center"/>
            <w:hideMark/>
          </w:tcPr>
          <w:p w14:paraId="33E4B63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24</w:t>
            </w:r>
          </w:p>
        </w:tc>
        <w:tc>
          <w:tcPr>
            <w:tcW w:w="1694" w:type="dxa"/>
            <w:vAlign w:val="center"/>
            <w:hideMark/>
          </w:tcPr>
          <w:p w14:paraId="682F136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109年國3邊坡維護</w:t>
            </w:r>
          </w:p>
        </w:tc>
        <w:tc>
          <w:tcPr>
            <w:tcW w:w="992" w:type="dxa"/>
            <w:vAlign w:val="center"/>
            <w:hideMark/>
          </w:tcPr>
          <w:p w14:paraId="71092652" w14:textId="19FBCC2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070FFCF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32,500</w:t>
            </w:r>
          </w:p>
        </w:tc>
        <w:tc>
          <w:tcPr>
            <w:tcW w:w="1040" w:type="dxa"/>
            <w:vAlign w:val="center"/>
            <w:hideMark/>
          </w:tcPr>
          <w:p w14:paraId="0B678BC9"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0" w:type="dxa"/>
            <w:vAlign w:val="center"/>
            <w:hideMark/>
          </w:tcPr>
          <w:p w14:paraId="1E6A568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32,300</w:t>
            </w:r>
          </w:p>
        </w:tc>
        <w:tc>
          <w:tcPr>
            <w:tcW w:w="1043" w:type="dxa"/>
            <w:vAlign w:val="center"/>
            <w:hideMark/>
          </w:tcPr>
          <w:p w14:paraId="7085DE2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5AA80343"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6CB4294C" w14:textId="77777777" w:rsidTr="00AB43B6">
        <w:trPr>
          <w:trHeight w:val="454"/>
        </w:trPr>
        <w:tc>
          <w:tcPr>
            <w:tcW w:w="711" w:type="dxa"/>
            <w:vAlign w:val="center"/>
            <w:hideMark/>
          </w:tcPr>
          <w:p w14:paraId="4F634E1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25</w:t>
            </w:r>
          </w:p>
        </w:tc>
        <w:tc>
          <w:tcPr>
            <w:tcW w:w="1694" w:type="dxa"/>
            <w:vAlign w:val="center"/>
            <w:hideMark/>
          </w:tcPr>
          <w:p w14:paraId="2FB82E7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白河段護欄維護(109-110)</w:t>
            </w:r>
          </w:p>
        </w:tc>
        <w:tc>
          <w:tcPr>
            <w:tcW w:w="992" w:type="dxa"/>
            <w:vAlign w:val="center"/>
            <w:hideMark/>
          </w:tcPr>
          <w:p w14:paraId="47DB37BD" w14:textId="3DBE5DD0"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源○</w:t>
            </w:r>
          </w:p>
        </w:tc>
        <w:tc>
          <w:tcPr>
            <w:tcW w:w="1039" w:type="dxa"/>
            <w:vAlign w:val="center"/>
            <w:hideMark/>
          </w:tcPr>
          <w:p w14:paraId="3FF6237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0" w:type="dxa"/>
            <w:vAlign w:val="center"/>
            <w:hideMark/>
          </w:tcPr>
          <w:p w14:paraId="60BAF22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14,420</w:t>
            </w:r>
          </w:p>
        </w:tc>
        <w:tc>
          <w:tcPr>
            <w:tcW w:w="1040" w:type="dxa"/>
            <w:vAlign w:val="center"/>
            <w:hideMark/>
          </w:tcPr>
          <w:p w14:paraId="7EE8BA4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14,400</w:t>
            </w:r>
          </w:p>
        </w:tc>
        <w:tc>
          <w:tcPr>
            <w:tcW w:w="1043" w:type="dxa"/>
            <w:vAlign w:val="center"/>
            <w:hideMark/>
          </w:tcPr>
          <w:p w14:paraId="413F162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99.86%</w:t>
            </w:r>
          </w:p>
        </w:tc>
        <w:tc>
          <w:tcPr>
            <w:tcW w:w="1275" w:type="dxa"/>
            <w:vAlign w:val="center"/>
            <w:hideMark/>
          </w:tcPr>
          <w:p w14:paraId="2C41A06C"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4190237F" w14:textId="77777777" w:rsidTr="00AB43B6">
        <w:trPr>
          <w:trHeight w:val="454"/>
        </w:trPr>
        <w:tc>
          <w:tcPr>
            <w:tcW w:w="711" w:type="dxa"/>
            <w:vAlign w:val="center"/>
            <w:hideMark/>
          </w:tcPr>
          <w:p w14:paraId="56A12F2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26</w:t>
            </w:r>
          </w:p>
        </w:tc>
        <w:tc>
          <w:tcPr>
            <w:tcW w:w="1694" w:type="dxa"/>
            <w:vAlign w:val="center"/>
            <w:hideMark/>
          </w:tcPr>
          <w:p w14:paraId="009C118B"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國3田寮交流道邊坡修復</w:t>
            </w:r>
          </w:p>
        </w:tc>
        <w:tc>
          <w:tcPr>
            <w:tcW w:w="992" w:type="dxa"/>
            <w:vAlign w:val="center"/>
            <w:hideMark/>
          </w:tcPr>
          <w:p w14:paraId="7E59B172" w14:textId="6ADF2A44"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51F96C3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0" w:type="dxa"/>
            <w:vAlign w:val="center"/>
            <w:hideMark/>
          </w:tcPr>
          <w:p w14:paraId="68B9142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74,200</w:t>
            </w:r>
          </w:p>
        </w:tc>
        <w:tc>
          <w:tcPr>
            <w:tcW w:w="1040" w:type="dxa"/>
            <w:vAlign w:val="center"/>
            <w:hideMark/>
          </w:tcPr>
          <w:p w14:paraId="1F461E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59,250</w:t>
            </w:r>
          </w:p>
        </w:tc>
        <w:tc>
          <w:tcPr>
            <w:tcW w:w="1043" w:type="dxa"/>
            <w:vAlign w:val="center"/>
            <w:hideMark/>
          </w:tcPr>
          <w:p w14:paraId="601BCFB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79.85%</w:t>
            </w:r>
          </w:p>
        </w:tc>
        <w:tc>
          <w:tcPr>
            <w:tcW w:w="1275" w:type="dxa"/>
            <w:vAlign w:val="center"/>
            <w:hideMark/>
          </w:tcPr>
          <w:p w14:paraId="25FBA25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192715" w:rsidRPr="003427CD" w14:paraId="73391C16" w14:textId="77777777" w:rsidTr="00AB43B6">
        <w:trPr>
          <w:trHeight w:val="454"/>
        </w:trPr>
        <w:tc>
          <w:tcPr>
            <w:tcW w:w="711" w:type="dxa"/>
            <w:vAlign w:val="center"/>
            <w:hideMark/>
          </w:tcPr>
          <w:p w14:paraId="51AE9FF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27</w:t>
            </w:r>
          </w:p>
        </w:tc>
        <w:tc>
          <w:tcPr>
            <w:tcW w:w="1694" w:type="dxa"/>
            <w:vAlign w:val="center"/>
            <w:hideMark/>
          </w:tcPr>
          <w:p w14:paraId="333AD47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國10東向21k+100邊坡修復</w:t>
            </w:r>
          </w:p>
        </w:tc>
        <w:tc>
          <w:tcPr>
            <w:tcW w:w="992" w:type="dxa"/>
            <w:vAlign w:val="center"/>
            <w:hideMark/>
          </w:tcPr>
          <w:p w14:paraId="72F5B2FE" w14:textId="5FF30CF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茗○</w:t>
            </w:r>
          </w:p>
        </w:tc>
        <w:tc>
          <w:tcPr>
            <w:tcW w:w="1039" w:type="dxa"/>
            <w:vAlign w:val="center"/>
            <w:hideMark/>
          </w:tcPr>
          <w:p w14:paraId="56E0AB57"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0" w:type="dxa"/>
            <w:vAlign w:val="center"/>
            <w:hideMark/>
          </w:tcPr>
          <w:p w14:paraId="041A0632"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41</w:t>
            </w:r>
            <w:r>
              <w:rPr>
                <w:rFonts w:asciiTheme="minorEastAsia" w:eastAsiaTheme="minorEastAsia" w:hAnsiTheme="minorEastAsia" w:hint="eastAsia"/>
                <w:bCs/>
                <w:sz w:val="18"/>
                <w:szCs w:val="18"/>
              </w:rPr>
              <w:t>,000</w:t>
            </w:r>
          </w:p>
        </w:tc>
        <w:tc>
          <w:tcPr>
            <w:tcW w:w="1040" w:type="dxa"/>
            <w:vAlign w:val="center"/>
            <w:hideMark/>
          </w:tcPr>
          <w:p w14:paraId="756C5A9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32,270</w:t>
            </w:r>
          </w:p>
        </w:tc>
        <w:tc>
          <w:tcPr>
            <w:tcW w:w="1043" w:type="dxa"/>
            <w:vAlign w:val="center"/>
            <w:hideMark/>
          </w:tcPr>
          <w:p w14:paraId="58DD50EA"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78.71%</w:t>
            </w:r>
          </w:p>
        </w:tc>
        <w:tc>
          <w:tcPr>
            <w:tcW w:w="1275" w:type="dxa"/>
            <w:vAlign w:val="center"/>
            <w:hideMark/>
          </w:tcPr>
          <w:p w14:paraId="3D76020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遭他廠競爭，低價搶標</w:t>
            </w:r>
          </w:p>
        </w:tc>
      </w:tr>
      <w:tr w:rsidR="00192715" w:rsidRPr="003427CD" w14:paraId="1860F683" w14:textId="77777777" w:rsidTr="00AB43B6">
        <w:trPr>
          <w:trHeight w:val="454"/>
        </w:trPr>
        <w:tc>
          <w:tcPr>
            <w:tcW w:w="711" w:type="dxa"/>
            <w:vAlign w:val="center"/>
            <w:hideMark/>
          </w:tcPr>
          <w:p w14:paraId="70F76BC1"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28</w:t>
            </w:r>
          </w:p>
        </w:tc>
        <w:tc>
          <w:tcPr>
            <w:tcW w:w="1694" w:type="dxa"/>
            <w:vAlign w:val="center"/>
            <w:hideMark/>
          </w:tcPr>
          <w:p w14:paraId="5EEDBD61"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國3南下380k邊坡修復</w:t>
            </w:r>
          </w:p>
        </w:tc>
        <w:tc>
          <w:tcPr>
            <w:tcW w:w="992" w:type="dxa"/>
            <w:vAlign w:val="center"/>
            <w:hideMark/>
          </w:tcPr>
          <w:p w14:paraId="61870C3A" w14:textId="5299DD1C"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14ECECAF"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43,500</w:t>
            </w:r>
          </w:p>
        </w:tc>
        <w:tc>
          <w:tcPr>
            <w:tcW w:w="1040" w:type="dxa"/>
            <w:vAlign w:val="center"/>
            <w:hideMark/>
          </w:tcPr>
          <w:p w14:paraId="6040A05B"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0" w:type="dxa"/>
            <w:vAlign w:val="center"/>
            <w:hideMark/>
          </w:tcPr>
          <w:p w14:paraId="2A54B86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42,500</w:t>
            </w:r>
          </w:p>
        </w:tc>
        <w:tc>
          <w:tcPr>
            <w:tcW w:w="1043" w:type="dxa"/>
            <w:vAlign w:val="center"/>
            <w:hideMark/>
          </w:tcPr>
          <w:p w14:paraId="0F32E5C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2EA55956"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r w:rsidR="00192715" w:rsidRPr="003427CD" w14:paraId="2FF1B1FB" w14:textId="77777777" w:rsidTr="00AB43B6">
        <w:trPr>
          <w:trHeight w:val="454"/>
        </w:trPr>
        <w:tc>
          <w:tcPr>
            <w:tcW w:w="711" w:type="dxa"/>
            <w:vAlign w:val="center"/>
            <w:hideMark/>
          </w:tcPr>
          <w:p w14:paraId="5ADDB0E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29</w:t>
            </w:r>
          </w:p>
        </w:tc>
        <w:tc>
          <w:tcPr>
            <w:tcW w:w="1694" w:type="dxa"/>
            <w:vAlign w:val="center"/>
            <w:hideMark/>
          </w:tcPr>
          <w:p w14:paraId="05D8089A"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國10東向15k邊坡改善</w:t>
            </w:r>
          </w:p>
        </w:tc>
        <w:tc>
          <w:tcPr>
            <w:tcW w:w="992" w:type="dxa"/>
            <w:vAlign w:val="center"/>
            <w:hideMark/>
          </w:tcPr>
          <w:p w14:paraId="4BCEB364" w14:textId="5070C991"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東○錤</w:t>
            </w:r>
          </w:p>
        </w:tc>
        <w:tc>
          <w:tcPr>
            <w:tcW w:w="1039" w:type="dxa"/>
            <w:vAlign w:val="center"/>
            <w:hideMark/>
          </w:tcPr>
          <w:p w14:paraId="53C4ED0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0" w:type="dxa"/>
            <w:vAlign w:val="center"/>
            <w:hideMark/>
          </w:tcPr>
          <w:p w14:paraId="44C6F0E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23,500</w:t>
            </w:r>
          </w:p>
        </w:tc>
        <w:tc>
          <w:tcPr>
            <w:tcW w:w="1040" w:type="dxa"/>
            <w:vAlign w:val="center"/>
            <w:hideMark/>
          </w:tcPr>
          <w:p w14:paraId="1F13A375"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20,160</w:t>
            </w:r>
          </w:p>
        </w:tc>
        <w:tc>
          <w:tcPr>
            <w:tcW w:w="1043" w:type="dxa"/>
            <w:vAlign w:val="center"/>
            <w:hideMark/>
          </w:tcPr>
          <w:p w14:paraId="4F72906D"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85.79%</w:t>
            </w:r>
          </w:p>
        </w:tc>
        <w:tc>
          <w:tcPr>
            <w:tcW w:w="1275" w:type="dxa"/>
            <w:vAlign w:val="center"/>
            <w:hideMark/>
          </w:tcPr>
          <w:p w14:paraId="791B8607"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p>
        </w:tc>
      </w:tr>
      <w:tr w:rsidR="00192715" w:rsidRPr="003427CD" w14:paraId="07C243EA" w14:textId="77777777" w:rsidTr="00AB43B6">
        <w:trPr>
          <w:trHeight w:val="454"/>
        </w:trPr>
        <w:tc>
          <w:tcPr>
            <w:tcW w:w="711" w:type="dxa"/>
            <w:vAlign w:val="center"/>
            <w:hideMark/>
          </w:tcPr>
          <w:p w14:paraId="6645B256"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30</w:t>
            </w:r>
          </w:p>
        </w:tc>
        <w:tc>
          <w:tcPr>
            <w:tcW w:w="1694" w:type="dxa"/>
            <w:vAlign w:val="center"/>
            <w:hideMark/>
          </w:tcPr>
          <w:p w14:paraId="1AD78A60"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國3北上361k邊坡保護</w:t>
            </w:r>
          </w:p>
        </w:tc>
        <w:tc>
          <w:tcPr>
            <w:tcW w:w="992" w:type="dxa"/>
            <w:vAlign w:val="center"/>
            <w:hideMark/>
          </w:tcPr>
          <w:p w14:paraId="59E44563" w14:textId="637D70E5" w:rsidR="00192715" w:rsidRPr="00E56C82" w:rsidRDefault="008B08E9"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Pr>
                <w:rFonts w:asciiTheme="minorEastAsia" w:eastAsiaTheme="minorEastAsia" w:hAnsiTheme="minorEastAsia"/>
                <w:bCs/>
                <w:sz w:val="18"/>
                <w:szCs w:val="18"/>
              </w:rPr>
              <w:t>聖○</w:t>
            </w:r>
          </w:p>
        </w:tc>
        <w:tc>
          <w:tcPr>
            <w:tcW w:w="1039" w:type="dxa"/>
            <w:vAlign w:val="center"/>
            <w:hideMark/>
          </w:tcPr>
          <w:p w14:paraId="2546CFDE"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95</w:t>
            </w:r>
            <w:r>
              <w:rPr>
                <w:rFonts w:asciiTheme="minorEastAsia" w:eastAsiaTheme="minorEastAsia" w:hAnsiTheme="minorEastAsia" w:hint="eastAsia"/>
                <w:bCs/>
                <w:sz w:val="18"/>
                <w:szCs w:val="18"/>
              </w:rPr>
              <w:t>,000</w:t>
            </w:r>
          </w:p>
        </w:tc>
        <w:tc>
          <w:tcPr>
            <w:tcW w:w="1040" w:type="dxa"/>
            <w:vAlign w:val="center"/>
            <w:hideMark/>
          </w:tcPr>
          <w:p w14:paraId="28A1368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0" w:type="dxa"/>
            <w:vAlign w:val="center"/>
            <w:hideMark/>
          </w:tcPr>
          <w:p w14:paraId="4BB528A4"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Cs/>
                <w:sz w:val="18"/>
                <w:szCs w:val="18"/>
              </w:rPr>
              <w:t>94,500</w:t>
            </w:r>
          </w:p>
        </w:tc>
        <w:tc>
          <w:tcPr>
            <w:tcW w:w="1043" w:type="dxa"/>
            <w:vAlign w:val="center"/>
            <w:hideMark/>
          </w:tcPr>
          <w:p w14:paraId="7FE4E860" w14:textId="77777777" w:rsidR="00192715" w:rsidRPr="00E56C82" w:rsidRDefault="00192715" w:rsidP="00AB43B6">
            <w:pPr>
              <w:pStyle w:val="21"/>
              <w:kinsoku w:val="0"/>
              <w:overflowPunct w:val="0"/>
              <w:spacing w:line="200" w:lineRule="exact"/>
              <w:ind w:leftChars="0" w:left="0" w:firstLineChars="0" w:firstLine="0"/>
              <w:jc w:val="center"/>
              <w:rPr>
                <w:rFonts w:asciiTheme="minorEastAsia" w:eastAsiaTheme="minorEastAsia" w:hAnsiTheme="minorEastAsia"/>
                <w:bCs/>
                <w:sz w:val="18"/>
                <w:szCs w:val="18"/>
              </w:rPr>
            </w:pPr>
            <w:r w:rsidRPr="00E56C82">
              <w:rPr>
                <w:rFonts w:asciiTheme="minorEastAsia" w:eastAsiaTheme="minorEastAsia" w:hAnsiTheme="minorEastAsia"/>
                <w:b/>
                <w:bCs/>
                <w:sz w:val="18"/>
                <w:szCs w:val="18"/>
              </w:rPr>
              <w:t>100.00%</w:t>
            </w:r>
          </w:p>
        </w:tc>
        <w:tc>
          <w:tcPr>
            <w:tcW w:w="1275" w:type="dxa"/>
            <w:vAlign w:val="center"/>
            <w:hideMark/>
          </w:tcPr>
          <w:p w14:paraId="0BB3B20D" w14:textId="77777777" w:rsidR="00192715" w:rsidRPr="00E56C82" w:rsidRDefault="00192715" w:rsidP="00AB43B6">
            <w:pPr>
              <w:pStyle w:val="21"/>
              <w:kinsoku w:val="0"/>
              <w:overflowPunct w:val="0"/>
              <w:spacing w:line="200" w:lineRule="exact"/>
              <w:ind w:leftChars="0" w:left="0" w:firstLineChars="0" w:firstLine="0"/>
              <w:rPr>
                <w:rFonts w:asciiTheme="minorEastAsia" w:eastAsiaTheme="minorEastAsia" w:hAnsiTheme="minorEastAsia"/>
                <w:bCs/>
                <w:sz w:val="18"/>
                <w:szCs w:val="18"/>
              </w:rPr>
            </w:pPr>
            <w:r w:rsidRPr="00E56C82">
              <w:rPr>
                <w:rFonts w:asciiTheme="minorEastAsia" w:eastAsiaTheme="minorEastAsia" w:hAnsiTheme="minorEastAsia"/>
                <w:bCs/>
                <w:sz w:val="18"/>
                <w:szCs w:val="18"/>
              </w:rPr>
              <w:t>減價後平底價</w:t>
            </w:r>
          </w:p>
        </w:tc>
      </w:tr>
    </w:tbl>
    <w:p w14:paraId="42B41B69" w14:textId="77777777" w:rsidR="00192715" w:rsidRPr="009769EF" w:rsidRDefault="00192715" w:rsidP="00192715">
      <w:pPr>
        <w:pStyle w:val="1"/>
        <w:spacing w:line="240" w:lineRule="exact"/>
        <w:ind w:left="697" w:hanging="697"/>
      </w:pPr>
    </w:p>
    <w:p w14:paraId="0189BB92" w14:textId="63A9C983" w:rsidR="004A6880" w:rsidRPr="0045730C" w:rsidRDefault="004A6880" w:rsidP="00A2354C">
      <w:pPr>
        <w:pStyle w:val="1"/>
        <w:numPr>
          <w:ilvl w:val="2"/>
          <w:numId w:val="1"/>
        </w:numPr>
        <w:kinsoku/>
        <w:overflowPunct w:val="0"/>
        <w:autoSpaceDE w:val="0"/>
        <w:autoSpaceDN w:val="0"/>
      </w:pPr>
      <w:r>
        <w:rPr>
          <w:rFonts w:hint="eastAsia"/>
        </w:rPr>
        <w:t>復據</w:t>
      </w:r>
      <w:r w:rsidRPr="004A6880">
        <w:rPr>
          <w:rFonts w:hint="eastAsia"/>
        </w:rPr>
        <w:t>法務部114年3月21日法授廉財申罰字第11405001030號「公職人員財產申報案件罰鍰處分書」所載，</w:t>
      </w:r>
      <w:r w:rsidRPr="004A6880">
        <w:t>賴員因109年財產申報時，故意隱匿</w:t>
      </w:r>
      <w:r w:rsidRPr="004A6880">
        <w:rPr>
          <w:rFonts w:hint="eastAsia"/>
        </w:rPr>
        <w:t>現金173萬元</w:t>
      </w:r>
      <w:r w:rsidRPr="004A6880">
        <w:t>為不實之申報</w:t>
      </w:r>
      <w:r w:rsidRPr="004A6880">
        <w:rPr>
          <w:rFonts w:hint="eastAsia"/>
        </w:rPr>
        <w:t>，</w:t>
      </w:r>
      <w:r w:rsidRPr="004A6880">
        <w:t>及故意申報</w:t>
      </w:r>
      <w:r w:rsidRPr="004A6880">
        <w:rPr>
          <w:rFonts w:hint="eastAsia"/>
        </w:rPr>
        <w:t>存款及保險合計564萬4</w:t>
      </w:r>
      <w:r>
        <w:rPr>
          <w:rFonts w:hint="eastAsia"/>
        </w:rPr>
        <w:t>,</w:t>
      </w:r>
      <w:r w:rsidRPr="004A6880">
        <w:rPr>
          <w:rFonts w:hint="eastAsia"/>
        </w:rPr>
        <w:t>991元部分</w:t>
      </w:r>
      <w:r w:rsidRPr="004A6880">
        <w:t>不實，處罰鍰26萬元</w:t>
      </w:r>
      <w:r>
        <w:rPr>
          <w:rFonts w:hint="eastAsia"/>
        </w:rPr>
        <w:t>；</w:t>
      </w:r>
      <w:r w:rsidRPr="004A6880">
        <w:rPr>
          <w:rFonts w:hint="eastAsia"/>
        </w:rPr>
        <w:t>賴員</w:t>
      </w:r>
      <w:r w:rsidRPr="004A6880">
        <w:t>又於110年財產申報時，故意隱匿</w:t>
      </w:r>
      <w:r w:rsidRPr="004A6880">
        <w:rPr>
          <w:rFonts w:hint="eastAsia"/>
        </w:rPr>
        <w:t>現金300萬元</w:t>
      </w:r>
      <w:r w:rsidRPr="004A6880">
        <w:t>為不實之申報，處罰鍰30萬元</w:t>
      </w:r>
      <w:r>
        <w:rPr>
          <w:rFonts w:hint="eastAsia"/>
        </w:rPr>
        <w:t>，兩年度併處罰鍰56萬元，併此敘明</w:t>
      </w:r>
      <w:r w:rsidRPr="004A6880">
        <w:t>。</w:t>
      </w:r>
    </w:p>
    <w:p w14:paraId="6013F55F" w14:textId="77777777" w:rsidR="00CB35CA" w:rsidRDefault="00CB35CA" w:rsidP="00A2354C">
      <w:pPr>
        <w:pStyle w:val="1"/>
        <w:numPr>
          <w:ilvl w:val="2"/>
          <w:numId w:val="1"/>
        </w:numPr>
        <w:kinsoku/>
        <w:overflowPunct w:val="0"/>
        <w:autoSpaceDE w:val="0"/>
        <w:autoSpaceDN w:val="0"/>
      </w:pPr>
      <w:r w:rsidRPr="00CB35CA">
        <w:t>賴員雖經本院通知到院詢問，惟其以已離職至民間公司任職及無假可休等理由未到場，僅提出書面說明進行辯解，其摘要如下：</w:t>
      </w:r>
    </w:p>
    <w:p w14:paraId="6977A109" w14:textId="77777777" w:rsidR="00CB35CA" w:rsidRDefault="00CB35CA" w:rsidP="00A2354C">
      <w:pPr>
        <w:pStyle w:val="1"/>
        <w:numPr>
          <w:ilvl w:val="3"/>
          <w:numId w:val="1"/>
        </w:numPr>
        <w:kinsoku/>
        <w:overflowPunct w:val="0"/>
        <w:autoSpaceDE w:val="0"/>
        <w:autoSpaceDN w:val="0"/>
      </w:pPr>
      <w:r w:rsidRPr="00CB35CA">
        <w:t>針對其歷任主管要職，對於預算、採購及驗收是否具實質影響力一節，賴員辯稱機關內部自預算編製、採購、施工至驗收，各階層業務分工明確，例如工務段編製預算、工務科採購發包、顧問公司監工、分局派人驗收等。其雖於過程中進行督導核章及給予協助，然均係在權限範圍內辦理，最終結果係由相關單位共同決定，非由其一人決策。至於「實質影響力」一詞，賴員則稱該詞彙屬於抽象用語，其無法定義。</w:t>
      </w:r>
    </w:p>
    <w:p w14:paraId="5098F11A" w14:textId="7E6FC9BF" w:rsidR="00CB35CA" w:rsidRPr="008B08E9" w:rsidRDefault="00CB35CA" w:rsidP="00A2354C">
      <w:pPr>
        <w:pStyle w:val="1"/>
        <w:numPr>
          <w:ilvl w:val="3"/>
          <w:numId w:val="1"/>
        </w:numPr>
        <w:kinsoku/>
        <w:overflowPunct w:val="0"/>
        <w:autoSpaceDE w:val="0"/>
        <w:autoSpaceDN w:val="0"/>
        <w:rPr>
          <w:rFonts w:hAnsi="標楷體"/>
        </w:rPr>
      </w:pPr>
      <w:r w:rsidRPr="008B08E9">
        <w:rPr>
          <w:rFonts w:hAnsi="標楷體"/>
        </w:rPr>
        <w:t>針對彰化地檢署起訴載明其長期收受廠商</w:t>
      </w:r>
      <w:r w:rsidR="008B08E9" w:rsidRPr="008B08E9">
        <w:rPr>
          <w:rFonts w:hAnsi="標楷體"/>
        </w:rPr>
        <w:t>黃○睿</w:t>
      </w:r>
      <w:r w:rsidRPr="008B08E9">
        <w:rPr>
          <w:rFonts w:hAnsi="標楷體"/>
        </w:rPr>
        <w:t>、</w:t>
      </w:r>
      <w:r w:rsidR="008B08E9" w:rsidRPr="008B08E9">
        <w:rPr>
          <w:rFonts w:hAnsi="標楷體"/>
        </w:rPr>
        <w:t>柳○男</w:t>
      </w:r>
      <w:r w:rsidRPr="008B08E9">
        <w:rPr>
          <w:rFonts w:hAnsi="標楷體"/>
        </w:rPr>
        <w:t>賄賂逾800萬元一節，賴員說明其與黃、柳二人係因工作關係認識。對於收受款項之動機與事由，賴員全盤否認有何對價關係，並以「本案尚在法院審理中，為避免影響法官檢察官審理案情」為由，表示不便對此表示意見。此外，賴員辯稱其僅協助分局長督導路面、邊坡、服務區及秘書室等特定業務，並非所有契約之變更、履約、驗收及估驗均由其經手，主張其未違背職務。</w:t>
      </w:r>
    </w:p>
    <w:p w14:paraId="365F6F38" w14:textId="4518AF92" w:rsidR="00CB35CA" w:rsidRDefault="00CB35CA" w:rsidP="00A2354C">
      <w:pPr>
        <w:pStyle w:val="1"/>
        <w:numPr>
          <w:ilvl w:val="3"/>
          <w:numId w:val="1"/>
        </w:numPr>
        <w:kinsoku/>
        <w:overflowPunct w:val="0"/>
        <w:autoSpaceDE w:val="0"/>
        <w:autoSpaceDN w:val="0"/>
      </w:pPr>
      <w:r w:rsidRPr="008B08E9">
        <w:rPr>
          <w:rFonts w:hAnsi="標楷體"/>
        </w:rPr>
        <w:t>針對其任內發生</w:t>
      </w:r>
      <w:r w:rsidR="008B08E9" w:rsidRPr="008B08E9">
        <w:rPr>
          <w:rFonts w:hAnsi="標楷體"/>
        </w:rPr>
        <w:t>聖○</w:t>
      </w:r>
      <w:r w:rsidRPr="008B08E9">
        <w:rPr>
          <w:rFonts w:hAnsi="標楷體"/>
        </w:rPr>
        <w:t>集團等廠商系統性圍標30</w:t>
      </w:r>
      <w:r w:rsidRPr="00CB35CA">
        <w:t>件、金額高達8.6億元，且內部稽核機制失靈一節，賴員辯稱其擔任副分局長或分局長期間，並未參與審標及開標工作，且在中分局任內僅督導路面、邊坡等部分業務，相關單位之統計資料並未呈現異樣，長官亦無交辦事項。賴員進一步主張，內部稽核與工程督導係針對行政作業流程及工程執行是否合規，若長官未分派任務予伊，伊即無法接觸該項任務及業務，以此解釋為何未能察覺弊端。</w:t>
      </w:r>
    </w:p>
    <w:p w14:paraId="757ABD27" w14:textId="063A8F17" w:rsidR="00CB35CA" w:rsidRPr="00CB35CA" w:rsidRDefault="00CB35CA" w:rsidP="00A2354C">
      <w:pPr>
        <w:pStyle w:val="1"/>
        <w:numPr>
          <w:ilvl w:val="3"/>
          <w:numId w:val="1"/>
        </w:numPr>
        <w:kinsoku/>
        <w:overflowPunct w:val="0"/>
        <w:autoSpaceDE w:val="0"/>
        <w:autoSpaceDN w:val="0"/>
      </w:pPr>
      <w:r w:rsidRPr="00CB35CA">
        <w:t>針對其於111年4月停止羈押後隨即申請復職之考量，賴員僅簡略回復係於111年「接到通知」後始辦理復職申請，並強調其隨即於112年辭職，目前已不具公務人員身分。</w:t>
      </w:r>
    </w:p>
    <w:p w14:paraId="00B78558" w14:textId="198ACACA" w:rsidR="00CB35CA" w:rsidRPr="00CB35CA" w:rsidRDefault="00CB35CA" w:rsidP="00A2354C">
      <w:pPr>
        <w:pStyle w:val="1"/>
        <w:numPr>
          <w:ilvl w:val="2"/>
          <w:numId w:val="1"/>
        </w:numPr>
        <w:kinsoku/>
        <w:overflowPunct w:val="0"/>
        <w:autoSpaceDE w:val="0"/>
        <w:autoSpaceDN w:val="0"/>
      </w:pPr>
      <w:r w:rsidRPr="00CB35CA">
        <w:t>綜上論結，</w:t>
      </w:r>
      <w:r w:rsidR="002B45B0">
        <w:t>賴員</w:t>
      </w:r>
      <w:r w:rsidRPr="00CB35CA">
        <w:t>身為高公局高階主管，本應廉潔自持，為部屬表率，然其竟視國家公權力為牟取私利之工具。雖其辯稱機關分工明確、無單獨決策權，並否認收賄具有對價關係云云，惟查其長期收受廠商鉅額賄賂，金額高達823萬元，且收賄時間長達8年，顯示其貪瀆行為並非一時失慮，而已成慣行。其辯解僅係飾詞卸責，難以掩蓋其利用職權與影響力收賄之事實</w:t>
      </w:r>
      <w:r>
        <w:rPr>
          <w:rFonts w:hint="eastAsia"/>
        </w:rPr>
        <w:t>，</w:t>
      </w:r>
      <w:r w:rsidR="00CC3E7F" w:rsidRPr="00CC3E7F">
        <w:t>且其更進一步洩漏採購機密，主動破壞採購制度之公平性，致使國家重要公共工程淪為特定廠商圍標獲利之禁臠</w:t>
      </w:r>
      <w:r w:rsidRPr="00CB35CA">
        <w:t>。賴員之所為</w:t>
      </w:r>
      <w:r w:rsidR="00AB43B6" w:rsidRPr="00AB43B6">
        <w:rPr>
          <w:rFonts w:hint="eastAsia"/>
        </w:rPr>
        <w:t>已嚴重違反公務員服務法之規定，</w:t>
      </w:r>
      <w:r w:rsidR="00AB43B6" w:rsidRPr="00AB43B6">
        <w:t>雖已由本院另案彈劾，然其違法情事之發生，</w:t>
      </w:r>
      <w:r w:rsidR="00AB43B6" w:rsidRPr="00AB43B6">
        <w:rPr>
          <w:rFonts w:hint="eastAsia"/>
        </w:rPr>
        <w:t>係因</w:t>
      </w:r>
      <w:r w:rsidR="00AB43B6" w:rsidRPr="00AB43B6">
        <w:t>高公局長期縱容所屬分局長與廠商建立共生關係，對</w:t>
      </w:r>
      <w:r w:rsidR="00AB43B6">
        <w:rPr>
          <w:rFonts w:hint="eastAsia"/>
        </w:rPr>
        <w:t>主管</w:t>
      </w:r>
      <w:r w:rsidR="00AB43B6" w:rsidRPr="00AB43B6">
        <w:t>廉政風險控管完全失靈，致使國家採購公信力遭受嚴重侵蝕，洵有重大違失</w:t>
      </w:r>
      <w:r w:rsidR="00AB43B6" w:rsidRPr="00AB43B6">
        <w:rPr>
          <w:rFonts w:hint="eastAsia"/>
        </w:rPr>
        <w:t>。</w:t>
      </w:r>
    </w:p>
    <w:p w14:paraId="6DD6B7B1" w14:textId="0D866872" w:rsidR="00D721CD" w:rsidRPr="00FF7988" w:rsidRDefault="00D721CD" w:rsidP="00A2354C">
      <w:pPr>
        <w:pStyle w:val="1"/>
        <w:numPr>
          <w:ilvl w:val="1"/>
          <w:numId w:val="1"/>
        </w:numPr>
        <w:kinsoku/>
        <w:overflowPunct w:val="0"/>
        <w:autoSpaceDE w:val="0"/>
        <w:autoSpaceDN w:val="0"/>
        <w:rPr>
          <w:b/>
          <w:bCs w:val="0"/>
        </w:rPr>
      </w:pPr>
      <w:r w:rsidRPr="00D721CD">
        <w:rPr>
          <w:b/>
          <w:bCs w:val="0"/>
        </w:rPr>
        <w:t>高公局長期以工程契約包裹人力需求，逕行要求廠商提供派駐人員協助機關行政庶務，嚴重違反政府採購法區分採購性質之立法精神。</w:t>
      </w:r>
      <w:r w:rsidRPr="00FF7988">
        <w:rPr>
          <w:b/>
          <w:bCs w:val="0"/>
        </w:rPr>
        <w:t>此舉致使廠商人員得以長驅直入機關內部，接觸公務機密，甚至淪為不肖公務員處理私人不法所得之工具，嚴重混淆公私分際，監督機制形同虛設，核有重大違失。</w:t>
      </w:r>
    </w:p>
    <w:p w14:paraId="0E5EB1CD" w14:textId="1BF02F0D" w:rsidR="000E101F" w:rsidRDefault="000E101F" w:rsidP="00A2354C">
      <w:pPr>
        <w:pStyle w:val="1"/>
        <w:numPr>
          <w:ilvl w:val="2"/>
          <w:numId w:val="1"/>
        </w:numPr>
        <w:kinsoku/>
        <w:overflowPunct w:val="0"/>
        <w:autoSpaceDE w:val="0"/>
        <w:autoSpaceDN w:val="0"/>
      </w:pPr>
      <w:r w:rsidRPr="000E101F">
        <w:t>按政府採購法第2條規定，採購之性質分為工程、財物及勞務。工程採購係指依設計圖說進行之營繕工程；勞務採購則指專業服務、技術服務、資訊服務、研究發展、營運管理、維修、訓練、勞力及其他經主管機關認定之服務。兩者性質迥異，適用之管理規範與權利義務關係亦不同。行政院及所屬各機關運用勞務承攬或派遣人力，本應遵循「行政院運用勞動派遣應行注意事項」等規定，嚴格界定機關與派遣勞工間之指揮監督關係，避免發生「假承攬、真派遣」或公私利益衝突之情事。若機關將應屬機關內部行政庶務之人力需求，逕自包裹於「工程採購」契約中，要求得標廠商提供駐點人力聽候差遣，不僅規避勞務採購相關規範之監督，更易使廠商派駐人員與機關人員間產生不當之依附關係，形成廉政風險之破口。</w:t>
      </w:r>
    </w:p>
    <w:p w14:paraId="4583867B" w14:textId="7FE288DC" w:rsidR="000E101F" w:rsidRDefault="000E101F" w:rsidP="00A2354C">
      <w:pPr>
        <w:pStyle w:val="1"/>
        <w:numPr>
          <w:ilvl w:val="2"/>
          <w:numId w:val="1"/>
        </w:numPr>
        <w:kinsoku/>
        <w:overflowPunct w:val="0"/>
        <w:autoSpaceDE w:val="0"/>
        <w:autoSpaceDN w:val="0"/>
      </w:pPr>
      <w:r w:rsidRPr="000E101F">
        <w:t>經查高公局中分局辦理之「99年度國道3號香山至彰化路段一般維護工程」、「103年國道3號香山至彰化段一般維護工程」及「109年國道3號香山至彰化段一般維護工程」</w:t>
      </w:r>
      <w:r w:rsidR="00B01B1B">
        <w:rPr>
          <w:rFonts w:hint="eastAsia"/>
        </w:rPr>
        <w:t>(</w:t>
      </w:r>
      <w:r w:rsidR="00BE359C">
        <w:rPr>
          <w:rFonts w:hint="eastAsia"/>
        </w:rPr>
        <w:t>同</w:t>
      </w:r>
      <w:r w:rsidR="00192715">
        <w:rPr>
          <w:rFonts w:hint="eastAsia"/>
        </w:rPr>
        <w:t>案關30件</w:t>
      </w:r>
      <w:r w:rsidR="00BE359C">
        <w:rPr>
          <w:rFonts w:hint="eastAsia"/>
        </w:rPr>
        <w:t>標案</w:t>
      </w:r>
      <w:r w:rsidR="00192715">
        <w:rPr>
          <w:rFonts w:hint="eastAsia"/>
        </w:rPr>
        <w:t>分析</w:t>
      </w:r>
      <w:r w:rsidR="00B01B1B">
        <w:rPr>
          <w:rFonts w:hint="eastAsia"/>
        </w:rPr>
        <w:t>表編號之第22項)</w:t>
      </w:r>
      <w:r w:rsidRPr="000E101F">
        <w:t>等工程採購契約，均於契約條款及施工說明書中編列「工務作業費」項目，要求得標廠商</w:t>
      </w:r>
      <w:r w:rsidR="004A6880" w:rsidRPr="008B08E9">
        <w:rPr>
          <w:rFonts w:hAnsi="標楷體"/>
        </w:rPr>
        <w:t>(</w:t>
      </w:r>
      <w:r w:rsidR="008B08E9" w:rsidRPr="008B08E9">
        <w:rPr>
          <w:rFonts w:hAnsi="標楷體"/>
        </w:rPr>
        <w:t>聖○</w:t>
      </w:r>
      <w:r w:rsidRPr="008B08E9">
        <w:rPr>
          <w:rFonts w:hAnsi="標楷體"/>
        </w:rPr>
        <w:t>營造有限公司、</w:t>
      </w:r>
      <w:r w:rsidR="008B08E9" w:rsidRPr="008B08E9">
        <w:rPr>
          <w:rFonts w:hAnsi="標楷體"/>
        </w:rPr>
        <w:t>東○錤</w:t>
      </w:r>
      <w:r w:rsidRPr="008B08E9">
        <w:rPr>
          <w:rFonts w:hAnsi="標楷體"/>
        </w:rPr>
        <w:t>營造有限公司</w:t>
      </w:r>
      <w:r w:rsidR="004A6880" w:rsidRPr="008B08E9">
        <w:rPr>
          <w:rFonts w:hAnsi="標楷體"/>
        </w:rPr>
        <w:t>)</w:t>
      </w:r>
      <w:r w:rsidRPr="008B08E9">
        <w:rPr>
          <w:rFonts w:hAnsi="標楷體"/>
        </w:rPr>
        <w:t>應提供「工務員」及「事務員」各數名</w:t>
      </w:r>
      <w:r w:rsidR="004A6880" w:rsidRPr="008B08E9">
        <w:rPr>
          <w:rFonts w:hAnsi="標楷體"/>
        </w:rPr>
        <w:t>(</w:t>
      </w:r>
      <w:r w:rsidRPr="008B08E9">
        <w:rPr>
          <w:rFonts w:hAnsi="標楷體"/>
        </w:rPr>
        <w:t>契約通稱派駐人員</w:t>
      </w:r>
      <w:r w:rsidR="004A6880" w:rsidRPr="008B08E9">
        <w:rPr>
          <w:rFonts w:hAnsi="標楷體"/>
        </w:rPr>
        <w:t>)</w:t>
      </w:r>
      <w:r w:rsidRPr="008B08E9">
        <w:rPr>
          <w:rFonts w:hAnsi="標楷體"/>
        </w:rPr>
        <w:t>至工程司代表指定地點</w:t>
      </w:r>
      <w:r w:rsidR="004A6880" w:rsidRPr="008B08E9">
        <w:rPr>
          <w:rFonts w:hAnsi="標楷體"/>
        </w:rPr>
        <w:t>(</w:t>
      </w:r>
      <w:r w:rsidRPr="008B08E9">
        <w:rPr>
          <w:rFonts w:hAnsi="標楷體"/>
        </w:rPr>
        <w:t>如大甲工務段</w:t>
      </w:r>
      <w:r w:rsidR="004A6880" w:rsidRPr="008B08E9">
        <w:rPr>
          <w:rFonts w:hAnsi="標楷體"/>
        </w:rPr>
        <w:t>)</w:t>
      </w:r>
      <w:r w:rsidRPr="008B08E9">
        <w:rPr>
          <w:rFonts w:hAnsi="標楷體"/>
        </w:rPr>
        <w:t>協助處理工務作業。依據上開契約內容，該等派駐人員之工作內容包含：「應依工程司代表之指示辦理各項工務行政、設施調查、簡報製作及資料建檔等事宜」，</w:t>
      </w:r>
      <w:r w:rsidRPr="000E101F">
        <w:t>更明訂「若工程司代表因業務需要臨時指派之工作亦應配合辦理，不得拒絕」。此種契約條款賦予機關人員對廠商派駐人員有極大之指揮監督權限，實質上已將廠商員工納為機關編制外人力使用，逕以工程契約要求廠商提供人力，規避勞務採購規範</w:t>
      </w:r>
      <w:r>
        <w:rPr>
          <w:rFonts w:hint="eastAsia"/>
        </w:rPr>
        <w:t>，</w:t>
      </w:r>
      <w:r w:rsidRPr="000E101F">
        <w:t>卻未循正規勞務採購程序辦理，顯有便宜行事、規避監督之嫌。</w:t>
      </w:r>
    </w:p>
    <w:p w14:paraId="02945845" w14:textId="4AE07DE8" w:rsidR="000B6A8B" w:rsidRPr="008B08E9" w:rsidRDefault="000B6A8B" w:rsidP="00A2354C">
      <w:pPr>
        <w:pStyle w:val="1"/>
        <w:numPr>
          <w:ilvl w:val="2"/>
          <w:numId w:val="1"/>
        </w:numPr>
        <w:kinsoku/>
        <w:overflowPunct w:val="0"/>
        <w:autoSpaceDE w:val="0"/>
        <w:autoSpaceDN w:val="0"/>
        <w:rPr>
          <w:rFonts w:hAnsi="標楷體"/>
        </w:rPr>
      </w:pPr>
      <w:r w:rsidRPr="000B6A8B">
        <w:t>本案涉案人</w:t>
      </w:r>
      <w:r w:rsidR="008B08E9" w:rsidRPr="008B08E9">
        <w:rPr>
          <w:rFonts w:hAnsi="標楷體"/>
        </w:rPr>
        <w:t>廖○卿</w:t>
      </w:r>
      <w:r w:rsidRPr="000B6A8B">
        <w:t>自98年至110年間，長達12年期間，均由高公局中分局得標廠</w:t>
      </w:r>
      <w:r w:rsidRPr="008B08E9">
        <w:rPr>
          <w:rFonts w:hAnsi="標楷體"/>
        </w:rPr>
        <w:t>商（</w:t>
      </w:r>
      <w:r w:rsidR="008B08E9" w:rsidRPr="008B08E9">
        <w:rPr>
          <w:rFonts w:hAnsi="標楷體"/>
        </w:rPr>
        <w:t>聖○</w:t>
      </w:r>
      <w:r w:rsidRPr="008B08E9">
        <w:rPr>
          <w:rFonts w:hAnsi="標楷體"/>
        </w:rPr>
        <w:t>營造有限公司及</w:t>
      </w:r>
      <w:r w:rsidR="008B08E9" w:rsidRPr="008B08E9">
        <w:rPr>
          <w:rFonts w:hAnsi="標楷體"/>
        </w:rPr>
        <w:t>東○錤</w:t>
      </w:r>
      <w:r w:rsidRPr="008B08E9">
        <w:rPr>
          <w:rFonts w:hAnsi="標楷體"/>
        </w:rPr>
        <w:t>營造有限公司）指派，派</w:t>
      </w:r>
      <w:r w:rsidRPr="000B6A8B">
        <w:t>駐於大甲工務段擔任事務員及工務員。</w:t>
      </w:r>
      <w:r w:rsidR="008B08E9" w:rsidRPr="008B08E9">
        <w:rPr>
          <w:rFonts w:hAnsi="標楷體"/>
        </w:rPr>
        <w:t>廖○卿</w:t>
      </w:r>
      <w:r w:rsidRPr="008B08E9">
        <w:rPr>
          <w:rFonts w:hAnsi="標楷體"/>
        </w:rPr>
        <w:t>之薪資雖由廠商支付，然其工作地點位於機關內部，工作內容及指揮監督權限實際上均受制於時任大甲工務段段長、後陞任中分局副分局長及南分局分局長之</w:t>
      </w:r>
      <w:r w:rsidR="002B45B0" w:rsidRPr="008B08E9">
        <w:rPr>
          <w:rFonts w:hAnsi="標楷體"/>
        </w:rPr>
        <w:t>賴員</w:t>
      </w:r>
      <w:r w:rsidRPr="008B08E9">
        <w:rPr>
          <w:rFonts w:hAnsi="標楷體"/>
        </w:rPr>
        <w:t>。</w:t>
      </w:r>
      <w:r w:rsidR="002B45B0" w:rsidRPr="008B08E9">
        <w:rPr>
          <w:rFonts w:hAnsi="標楷體"/>
        </w:rPr>
        <w:t>賴員</w:t>
      </w:r>
      <w:r w:rsidRPr="008B08E9">
        <w:rPr>
          <w:rFonts w:hAnsi="標楷體"/>
        </w:rPr>
        <w:t>明知</w:t>
      </w:r>
      <w:r w:rsidR="008B08E9" w:rsidRPr="008B08E9">
        <w:rPr>
          <w:rFonts w:hAnsi="標楷體"/>
        </w:rPr>
        <w:t>廖○卿</w:t>
      </w:r>
      <w:r w:rsidRPr="008B08E9">
        <w:rPr>
          <w:rFonts w:hAnsi="標楷體"/>
        </w:rPr>
        <w:t>為有業務往來之得標廠商員工，竟利用契約賦予之指揮監督權力，將</w:t>
      </w:r>
      <w:r w:rsidR="008B08E9" w:rsidRPr="008B08E9">
        <w:rPr>
          <w:rFonts w:hAnsi="標楷體"/>
        </w:rPr>
        <w:t>廖○卿</w:t>
      </w:r>
      <w:r w:rsidRPr="008B08E9">
        <w:rPr>
          <w:rFonts w:hAnsi="標楷體"/>
        </w:rPr>
        <w:t>視為私人秘書，毫不避嫌。據本院整理分析，賴</w:t>
      </w:r>
      <w:r w:rsidR="002B45B0" w:rsidRPr="008B08E9">
        <w:rPr>
          <w:rFonts w:hAnsi="標楷體" w:hint="eastAsia"/>
        </w:rPr>
        <w:t>員前後</w:t>
      </w:r>
      <w:r w:rsidRPr="008B08E9">
        <w:rPr>
          <w:rFonts w:hAnsi="標楷體"/>
        </w:rPr>
        <w:t>11次指示</w:t>
      </w:r>
      <w:r w:rsidR="008B08E9" w:rsidRPr="008B08E9">
        <w:rPr>
          <w:rFonts w:hAnsi="標楷體"/>
        </w:rPr>
        <w:t>廖○卿</w:t>
      </w:r>
      <w:r w:rsidRPr="008B08E9">
        <w:rPr>
          <w:rFonts w:hAnsi="標楷體"/>
        </w:rPr>
        <w:t>攜帶現金、存摺及印章，前往銀行辦理其私人及配偶江</w:t>
      </w:r>
      <w:r w:rsidR="007C28E0">
        <w:rPr>
          <w:rFonts w:hAnsi="標楷體" w:hint="eastAsia"/>
        </w:rPr>
        <w:t>○</w:t>
      </w:r>
      <w:r w:rsidRPr="008B08E9">
        <w:rPr>
          <w:rFonts w:hAnsi="標楷體"/>
        </w:rPr>
        <w:t>鍾帳戶之存款及匯款事宜，總存入金額達479萬元，其中涉及來自廠商</w:t>
      </w:r>
      <w:r w:rsidR="008B08E9" w:rsidRPr="008B08E9">
        <w:rPr>
          <w:rFonts w:hAnsi="標楷體"/>
        </w:rPr>
        <w:t>黃○睿</w:t>
      </w:r>
      <w:r w:rsidRPr="008B08E9">
        <w:rPr>
          <w:rFonts w:hAnsi="標楷體"/>
        </w:rPr>
        <w:t>之賄款金額即高達368萬元。</w:t>
      </w:r>
      <w:r w:rsidR="008B08E9" w:rsidRPr="008B08E9">
        <w:rPr>
          <w:rFonts w:hAnsi="標楷體"/>
        </w:rPr>
        <w:t>廖○卿</w:t>
      </w:r>
      <w:r w:rsidRPr="008B08E9">
        <w:rPr>
          <w:rFonts w:hAnsi="標楷體"/>
        </w:rPr>
        <w:t>於偵訊中亦坦承係受</w:t>
      </w:r>
      <w:r w:rsidR="002B45B0" w:rsidRPr="008B08E9">
        <w:rPr>
          <w:rFonts w:hAnsi="標楷體"/>
        </w:rPr>
        <w:t>賴員</w:t>
      </w:r>
      <w:r w:rsidRPr="008B08E9">
        <w:rPr>
          <w:rFonts w:hAnsi="標楷體"/>
        </w:rPr>
        <w:t>指示辦理</w:t>
      </w:r>
      <w:r w:rsidRPr="008B08E9">
        <w:rPr>
          <w:rFonts w:hAnsi="標楷體" w:hint="eastAsia"/>
        </w:rPr>
        <w:t>，</w:t>
      </w:r>
      <w:r w:rsidRPr="008B08E9">
        <w:rPr>
          <w:rFonts w:hAnsi="標楷體"/>
        </w:rPr>
        <w:t>此顯示因</w:t>
      </w:r>
      <w:r w:rsidR="008B08E9" w:rsidRPr="008B08E9">
        <w:rPr>
          <w:rFonts w:hAnsi="標楷體"/>
        </w:rPr>
        <w:t>廖○卿</w:t>
      </w:r>
      <w:r w:rsidRPr="008B08E9">
        <w:rPr>
          <w:rFonts w:hAnsi="標楷體"/>
        </w:rPr>
        <w:t>長期派駐工務段，與賴</w:t>
      </w:r>
      <w:r w:rsidR="002B45B0" w:rsidRPr="008B08E9">
        <w:rPr>
          <w:rFonts w:hAnsi="標楷體" w:hint="eastAsia"/>
        </w:rPr>
        <w:t>員</w:t>
      </w:r>
      <w:r w:rsidRPr="008B08E9">
        <w:rPr>
          <w:rFonts w:hAnsi="標楷體"/>
        </w:rPr>
        <w:t>關係緊密，致使派駐人員職務長期由同一廠商集團把持，公私分際完全喪失，甚至淪為賴員處理不法所得之貪瀆工具。</w:t>
      </w:r>
    </w:p>
    <w:p w14:paraId="1CCE6A73" w14:textId="1B9C183A" w:rsidR="00D721CD" w:rsidRPr="008B08E9" w:rsidRDefault="00D721CD" w:rsidP="00A2354C">
      <w:pPr>
        <w:pStyle w:val="1"/>
        <w:numPr>
          <w:ilvl w:val="2"/>
          <w:numId w:val="1"/>
        </w:numPr>
        <w:kinsoku/>
        <w:overflowPunct w:val="0"/>
        <w:autoSpaceDE w:val="0"/>
        <w:autoSpaceDN w:val="0"/>
        <w:rPr>
          <w:rFonts w:hAnsi="標楷體"/>
        </w:rPr>
      </w:pPr>
      <w:r w:rsidRPr="008B08E9">
        <w:rPr>
          <w:rFonts w:hAnsi="標楷體"/>
        </w:rPr>
        <w:t>針對</w:t>
      </w:r>
      <w:r w:rsidR="008B08E9" w:rsidRPr="008B08E9">
        <w:rPr>
          <w:rFonts w:hAnsi="標楷體"/>
        </w:rPr>
        <w:t>廖○卿</w:t>
      </w:r>
      <w:r w:rsidRPr="008B08E9">
        <w:rPr>
          <w:rFonts w:hAnsi="標楷體"/>
        </w:rPr>
        <w:t>屢次替賴員辦理儲匯等情，高公局雖辯稱：「研判係因賴員與</w:t>
      </w:r>
      <w:r w:rsidR="008B08E9" w:rsidRPr="008B08E9">
        <w:rPr>
          <w:rFonts w:hAnsi="標楷體"/>
        </w:rPr>
        <w:t>聖○</w:t>
      </w:r>
      <w:r w:rsidRPr="008B08E9">
        <w:rPr>
          <w:rFonts w:hAnsi="標楷體"/>
        </w:rPr>
        <w:t>營造負責人交往甚密，故對該公司員工</w:t>
      </w:r>
      <w:r w:rsidR="008B08E9" w:rsidRPr="008B08E9">
        <w:rPr>
          <w:rFonts w:hAnsi="標楷體"/>
        </w:rPr>
        <w:t>廖○卿</w:t>
      </w:r>
      <w:r w:rsidRPr="008B08E9">
        <w:rPr>
          <w:rFonts w:hAnsi="標楷體"/>
        </w:rPr>
        <w:t>進行私下指示，與中分局人事及履約管理無涉」云云。惟查廠商派駐人員係依據中分局各採購案件契約規定辦理，依契約需求由派駐勞工協助處理機關與廠商間履約行政事務及文書作業。又查派駐</w:t>
      </w:r>
      <w:r w:rsidR="008B08E9" w:rsidRPr="008B08E9">
        <w:rPr>
          <w:rFonts w:hAnsi="標楷體"/>
        </w:rPr>
        <w:t>廖○卿</w:t>
      </w:r>
      <w:r w:rsidRPr="008B08E9">
        <w:rPr>
          <w:rFonts w:hAnsi="標楷體"/>
        </w:rPr>
        <w:t>之採購案號109C010P006「109年國道3號香山至彰化段一般維護工程」，亦屬本案彰化地檢署起訴之30件圍標案件之一。該等工程採購契約均於契約條款及施工說明書中明訂「若工程司代表因業務需要臨時指派之工作亦應配合辦理，不得拒絕」。高公局長期便宜行事，於工程契約中包裹人力需求，使廠商人員得以長驅直入機關內部，接觸公務資訊。面對賴員濫用職權指揮廠商人員處理私務、甚至洗錢之行為，機關竟以「私下指示、與管理無涉」推諉卸責，顯見其對於派駐人員之管理鬆散、廉政風險意識極度薄弱。高公局未能察覺此一長達十餘年之異常派駐與依附關係，致使機關內控機制形同虛設。</w:t>
      </w:r>
    </w:p>
    <w:p w14:paraId="48F0F7DB" w14:textId="743C3F0D" w:rsidR="00D721CD" w:rsidRPr="0045730C" w:rsidRDefault="00D721CD" w:rsidP="00A2354C">
      <w:pPr>
        <w:pStyle w:val="1"/>
        <w:numPr>
          <w:ilvl w:val="2"/>
          <w:numId w:val="1"/>
        </w:numPr>
        <w:kinsoku/>
        <w:overflowPunct w:val="0"/>
        <w:autoSpaceDE w:val="0"/>
        <w:autoSpaceDN w:val="0"/>
      </w:pPr>
      <w:r w:rsidRPr="00D721CD">
        <w:t>綜上論結，高公局長期以來在工程採購契約中，便宜行事地夾帶人力需求，要求廠商提供派駐人員協助機關行政庶務，此種「工程契約包裹勞務人力」之模式，嚴重違反政府採購法區分採購性質之立法精神。此舉不僅使廠商人員得以長驅直入機關內部，接觸公務機密，更因契約明訂派駐人員「不得拒絕」機關人員之臨時指派，導致雙方形成不當之從屬關係。</w:t>
      </w:r>
      <w:r w:rsidR="002B45B0">
        <w:t>賴員</w:t>
      </w:r>
      <w:r w:rsidRPr="00D721CD">
        <w:t>即是利用此一制度漏洞，將廠商派駐人員</w:t>
      </w:r>
      <w:r w:rsidR="008B08E9" w:rsidRPr="00AA7BBD">
        <w:rPr>
          <w:rFonts w:hAnsi="標楷體"/>
        </w:rPr>
        <w:t>廖○卿</w:t>
      </w:r>
      <w:r w:rsidRPr="00D721CD">
        <w:t>納為己用，長期協助處理其鉅額賄款之洗錢作業，致使機關內部控制機制形同虛設。高公局未能察覺此一長達十餘年之異常派駐關係，亦未建立有效之利益迴避與廉政風險控管機制，對於本案之發生難辭其咎。高公局應</w:t>
      </w:r>
      <w:r>
        <w:rPr>
          <w:rFonts w:hint="eastAsia"/>
        </w:rPr>
        <w:t>澈</w:t>
      </w:r>
      <w:r w:rsidRPr="00D721CD">
        <w:t>底檢討現行工程契約中要求廠商提供人力之適法性與必要性，嚴格釐清機關人員與廠商派駐人員之權責分際，並建立完善之管理與輪調機制，以杜絕類此「寄生公門、內神通外鬼」之貪瀆弊端再生。</w:t>
      </w:r>
    </w:p>
    <w:p w14:paraId="4604A393" w14:textId="5791DD6C" w:rsidR="00A604CE" w:rsidRPr="00A2354C" w:rsidRDefault="00A604CE" w:rsidP="00A2354C">
      <w:pPr>
        <w:pStyle w:val="1"/>
        <w:numPr>
          <w:ilvl w:val="1"/>
          <w:numId w:val="1"/>
        </w:numPr>
        <w:kinsoku/>
        <w:overflowPunct w:val="0"/>
        <w:autoSpaceDE w:val="0"/>
        <w:autoSpaceDN w:val="0"/>
        <w:rPr>
          <w:b/>
          <w:bCs w:val="0"/>
        </w:rPr>
      </w:pPr>
      <w:r w:rsidRPr="00A2354C">
        <w:rPr>
          <w:rFonts w:hint="eastAsia"/>
          <w:b/>
          <w:bCs w:val="0"/>
        </w:rPr>
        <w:t>高公局各分局之底價核定程序流於形式，未能有效發揮防弊功能，致使</w:t>
      </w:r>
      <w:r w:rsidR="002B45B0" w:rsidRPr="00A2354C">
        <w:rPr>
          <w:rFonts w:hint="eastAsia"/>
          <w:b/>
          <w:bCs w:val="0"/>
        </w:rPr>
        <w:t>賴員</w:t>
      </w:r>
      <w:r w:rsidRPr="00A2354C">
        <w:rPr>
          <w:rFonts w:hint="eastAsia"/>
          <w:b/>
          <w:bCs w:val="0"/>
        </w:rPr>
        <w:t>得以利用核定底價之職權，配合廠商圍標需求，洩漏或墊高底價，圖利特定廠商。本案多起標案之決標金額與底價完全相同或極度接近，顯見底價資訊已遭外洩或被人為操控。高公局應全面檢討現行底價核定機制，強化保密措施，並建立異常底價之檢核與覆核機制，以確保採購程序之公平與公正。</w:t>
      </w:r>
    </w:p>
    <w:p w14:paraId="71954FDC" w14:textId="32B5EC9C" w:rsidR="00710CB4" w:rsidRPr="00710CB4" w:rsidRDefault="00710CB4" w:rsidP="00A2354C">
      <w:pPr>
        <w:pStyle w:val="1"/>
        <w:numPr>
          <w:ilvl w:val="2"/>
          <w:numId w:val="1"/>
        </w:numPr>
        <w:kinsoku/>
        <w:overflowPunct w:val="0"/>
        <w:autoSpaceDE w:val="0"/>
        <w:autoSpaceDN w:val="0"/>
      </w:pPr>
      <w:r w:rsidRPr="00710CB4">
        <w:t>按政府採購法第46條規定，機關辦理採購，除本法另有規定外，應訂定底價；底價應依圖說、規範、契約並考量成本、市場行情及政府機關決標資料逐項編列，由機關首長或其授權人員核定</w:t>
      </w:r>
      <w:r>
        <w:rPr>
          <w:rFonts w:hint="eastAsia"/>
        </w:rPr>
        <w:t>。</w:t>
      </w:r>
      <w:r w:rsidRPr="00710CB4">
        <w:t>同法第34條第1項規定，底價於開標前應予保密。次按行政院公共工程委員會訂定之「機關辦理採購之底價訂定及核定權限規定」，機關首長得視採購性質、規模及金額，授權所屬單位主管核定底價；惟為防止底價訂定偏離市場行情或發生洩密情事，各機關對於巨額或查核金額以上之採購，或性質特殊、複雜之案件，宜成立「底價審議小組」或類似之機制，由相關單位共同審查底價之合</w:t>
      </w:r>
      <w:r>
        <w:rPr>
          <w:rFonts w:hint="eastAsia"/>
        </w:rPr>
        <w:t>理</w:t>
      </w:r>
      <w:r w:rsidRPr="00710CB4">
        <w:t>性，以落實內部控制與權力分立原則，避免權力過度集中於單一首長或授權人員，肇生舞弊風險。</w:t>
      </w:r>
    </w:p>
    <w:p w14:paraId="23DE6D85" w14:textId="1A2E22BB" w:rsidR="00710CB4" w:rsidRPr="00710CB4" w:rsidRDefault="00710CB4" w:rsidP="00A2354C">
      <w:pPr>
        <w:pStyle w:val="1"/>
        <w:numPr>
          <w:ilvl w:val="2"/>
          <w:numId w:val="1"/>
        </w:numPr>
        <w:kinsoku/>
        <w:overflowPunct w:val="0"/>
        <w:autoSpaceDE w:val="0"/>
        <w:autoSpaceDN w:val="0"/>
      </w:pPr>
      <w:r w:rsidRPr="00710CB4">
        <w:t>經查，高公局中、南分局辦理工程採購之底價核定</w:t>
      </w:r>
      <w:r>
        <w:rPr>
          <w:rFonts w:hint="eastAsia"/>
        </w:rPr>
        <w:t>，</w:t>
      </w:r>
      <w:r w:rsidRPr="00710CB4">
        <w:t>權力集中缺乏監督制衡，實務上多由分局長</w:t>
      </w:r>
      <w:r w:rsidR="004A6880">
        <w:t>(</w:t>
      </w:r>
      <w:r w:rsidRPr="00710CB4">
        <w:t>或其授權之副分局長</w:t>
      </w:r>
      <w:r w:rsidR="004A6880">
        <w:t>)</w:t>
      </w:r>
      <w:r w:rsidRPr="00710CB4">
        <w:t>一人決行。</w:t>
      </w:r>
      <w:r w:rsidR="002B45B0">
        <w:t>賴員</w:t>
      </w:r>
      <w:r w:rsidRPr="00710CB4">
        <w:t>於擔任中分局副分局長及南分局分局長期間，即利用此一「球員兼裁判」之制度漏洞，將底價核定權轉化為其個人與廠商利益交換之籌碼。在缺乏客觀、獨立之「底價審議小組」進行實質審查之情況下，賴員得以獨斷專行，無視市場行情</w:t>
      </w:r>
      <w:r>
        <w:rPr>
          <w:rFonts w:hint="eastAsia"/>
        </w:rPr>
        <w:t>與</w:t>
      </w:r>
      <w:r w:rsidRPr="00710CB4">
        <w:t>預算合理性，逕行配合圍標廠商之需求核定底價。</w:t>
      </w:r>
    </w:p>
    <w:p w14:paraId="3031D149" w14:textId="3BBCF701" w:rsidR="00332F53" w:rsidRDefault="00710CB4" w:rsidP="00A2354C">
      <w:pPr>
        <w:pStyle w:val="1"/>
        <w:numPr>
          <w:ilvl w:val="2"/>
          <w:numId w:val="1"/>
        </w:numPr>
        <w:kinsoku/>
        <w:overflowPunct w:val="0"/>
        <w:autoSpaceDE w:val="0"/>
        <w:autoSpaceDN w:val="0"/>
      </w:pPr>
      <w:r w:rsidRPr="00710CB4">
        <w:t>依據本院整理之「案關30件標案投標、底價及決標金額分析表」顯示，賴員涉案之30件標案中</w:t>
      </w:r>
      <w:r w:rsidR="00332F53">
        <w:rPr>
          <w:rFonts w:hint="eastAsia"/>
        </w:rPr>
        <w:t>(詳</w:t>
      </w:r>
      <w:r w:rsidR="00D721CD">
        <w:rPr>
          <w:rFonts w:hint="eastAsia"/>
        </w:rPr>
        <w:t>如分析</w:t>
      </w:r>
      <w:r w:rsidR="00332F53">
        <w:rPr>
          <w:rFonts w:hint="eastAsia"/>
        </w:rPr>
        <w:t>表</w:t>
      </w:r>
      <w:r w:rsidR="00D721CD">
        <w:rPr>
          <w:rFonts w:hint="eastAsia"/>
        </w:rPr>
        <w:t>所示</w:t>
      </w:r>
      <w:r w:rsidR="00332F53">
        <w:rPr>
          <w:rFonts w:hint="eastAsia"/>
        </w:rPr>
        <w:t>)</w:t>
      </w:r>
      <w:r w:rsidRPr="00710CB4">
        <w:t>，竟有高達1</w:t>
      </w:r>
      <w:r w:rsidR="004A6880">
        <w:rPr>
          <w:rFonts w:hint="eastAsia"/>
        </w:rPr>
        <w:t>2</w:t>
      </w:r>
      <w:r w:rsidRPr="00710CB4">
        <w:t>件之決標金額與底價金額完全相同，</w:t>
      </w:r>
      <w:r w:rsidR="004A6880">
        <w:rPr>
          <w:rFonts w:hint="eastAsia"/>
        </w:rPr>
        <w:t>其中</w:t>
      </w:r>
      <w:r w:rsidR="004A6880" w:rsidRPr="001B0338">
        <w:t>編號5、22</w:t>
      </w:r>
      <w:r w:rsidR="004A6880">
        <w:rPr>
          <w:rFonts w:hint="eastAsia"/>
        </w:rPr>
        <w:t>之2件標案，</w:t>
      </w:r>
      <w:r w:rsidR="004A6880" w:rsidRPr="001B0338">
        <w:t>廠商之「原始投標金額」即與底價完全相同，此種巧合在實務上幾不可能發生，強烈暗示底價已遭洩漏</w:t>
      </w:r>
      <w:r w:rsidR="004A6880">
        <w:rPr>
          <w:rFonts w:hint="eastAsia"/>
        </w:rPr>
        <w:t>。</w:t>
      </w:r>
      <w:r w:rsidR="00332F53">
        <w:rPr>
          <w:rFonts w:hint="eastAsia"/>
        </w:rPr>
        <w:t>另外有10件標案「減價後平底價」，此係開標之減價作業流程，對於訂有底價之採購，</w:t>
      </w:r>
      <w:r w:rsidR="00332F53" w:rsidRPr="00E9577A">
        <w:t>合於招標文件規定之投標廠商</w:t>
      </w:r>
      <w:r w:rsidR="00332F53" w:rsidRPr="00E9577A">
        <w:rPr>
          <w:rFonts w:hint="eastAsia"/>
        </w:rPr>
        <w:t>在</w:t>
      </w:r>
      <w:r w:rsidR="00332F53" w:rsidRPr="00E9577A">
        <w:t>2家以上者</w:t>
      </w:r>
      <w:r w:rsidR="00332F53" w:rsidRPr="00E9577A">
        <w:rPr>
          <w:rFonts w:hint="eastAsia"/>
        </w:rPr>
        <w:t>，雖有「</w:t>
      </w:r>
      <w:r w:rsidR="00332F53" w:rsidRPr="00E9577A">
        <w:t>比減價格時，僅餘1家廠商</w:t>
      </w:r>
      <w:r w:rsidR="00332F53" w:rsidRPr="00E9577A">
        <w:rPr>
          <w:rFonts w:hint="eastAsia"/>
        </w:rPr>
        <w:t>減價，其</w:t>
      </w:r>
      <w:r w:rsidR="00332F53" w:rsidRPr="00E9577A">
        <w:t>書面表示減至底價，或照底價之金額再減若干數額者，機關應予接受</w:t>
      </w:r>
      <w:r w:rsidR="00332F53" w:rsidRPr="00E9577A">
        <w:rPr>
          <w:rFonts w:hint="eastAsia"/>
        </w:rPr>
        <w:t>」之規定</w:t>
      </w:r>
      <w:r w:rsidR="00332F53">
        <w:rPr>
          <w:rFonts w:hint="eastAsia"/>
        </w:rPr>
        <w:t>。惟</w:t>
      </w:r>
      <w:r w:rsidR="00332F53" w:rsidRPr="001B0338">
        <w:t>廠商透過</w:t>
      </w:r>
      <w:r w:rsidR="00332F53">
        <w:rPr>
          <w:rFonts w:hint="eastAsia"/>
        </w:rPr>
        <w:t>不法</w:t>
      </w:r>
      <w:r w:rsidR="00332F53" w:rsidRPr="001B0338">
        <w:t>圍標手段</w:t>
      </w:r>
      <w:r w:rsidR="00332F53">
        <w:rPr>
          <w:rFonts w:hint="eastAsia"/>
        </w:rPr>
        <w:t>參與採購案，經常僅有原始標價較低之廠商出席開標會議，造成出價高者則形同放棄減價權利，僅餘1家廠商減價，並表示願以底價金額決標，造成減價後剛好平底價之情形；</w:t>
      </w:r>
      <w:r w:rsidR="00332F53" w:rsidRPr="00710CB4">
        <w:t>其餘案件之決標金額亦多在底價之98%以上</w:t>
      </w:r>
      <w:r w:rsidR="00D721CD">
        <w:rPr>
          <w:rFonts w:hint="eastAsia"/>
        </w:rPr>
        <w:t>，</w:t>
      </w:r>
      <w:r w:rsidR="00332F53" w:rsidRPr="00710CB4">
        <w:t>此種「精準命中」底價之異常現象，除證明底價資訊已遭嚴重洩漏外，更顯</w:t>
      </w:r>
      <w:r w:rsidR="00332F53">
        <w:rPr>
          <w:rFonts w:hint="eastAsia"/>
        </w:rPr>
        <w:t>示</w:t>
      </w:r>
      <w:r w:rsidR="00332F53" w:rsidRPr="00710CB4">
        <w:t>賴員涉嫌配合廠商之高價投標金額，刻意「墊高」底價，使廠商得以在接近預算上限之高價得標。例如編號30「國3北上361k邊坡保護」案，決標金額高達9,450萬元，竟與底價分毫不差。賴員此舉</w:t>
      </w:r>
      <w:r w:rsidR="00332F53">
        <w:rPr>
          <w:rFonts w:hint="eastAsia"/>
        </w:rPr>
        <w:t>實</w:t>
      </w:r>
      <w:r w:rsidR="00332F53" w:rsidRPr="00710CB4">
        <w:t>質上是利用國家公帑，為圍標集團創造超額利潤，作為其收受</w:t>
      </w:r>
      <w:r w:rsidR="00332F53">
        <w:rPr>
          <w:rFonts w:hint="eastAsia"/>
        </w:rPr>
        <w:t>8</w:t>
      </w:r>
      <w:r w:rsidR="00332F53" w:rsidRPr="00710CB4">
        <w:t>23萬元賄賂之對價，</w:t>
      </w:r>
      <w:r w:rsidR="00332F53">
        <w:rPr>
          <w:rFonts w:hint="eastAsia"/>
        </w:rPr>
        <w:t>而</w:t>
      </w:r>
      <w:r w:rsidR="00332F53" w:rsidRPr="00710CB4">
        <w:t>圖利特定廠商</w:t>
      </w:r>
      <w:r w:rsidR="00332F53">
        <w:rPr>
          <w:rFonts w:hint="eastAsia"/>
        </w:rPr>
        <w:t>。又</w:t>
      </w:r>
      <w:r w:rsidR="00332F53" w:rsidRPr="00710CB4">
        <w:t>高公局各分局長期以來對於底價核定程序，過度依賴首長個人操守，未考量人為弊端之風險</w:t>
      </w:r>
      <w:r w:rsidR="00332F53">
        <w:rPr>
          <w:rFonts w:hint="eastAsia"/>
        </w:rPr>
        <w:t>，</w:t>
      </w:r>
      <w:r w:rsidR="00332F53" w:rsidRPr="00710CB4">
        <w:t>即便賴員與特定廠商往來密切之傳聞甚囂塵上，機關內部仍未針對其經手之標案底價進行覆核或稽查，致使賴員得以長期、系統性地操控底價，長達8年未被發覺。</w:t>
      </w:r>
    </w:p>
    <w:p w14:paraId="107C688E" w14:textId="00A1E9F5" w:rsidR="00710CB4" w:rsidRPr="0023511C" w:rsidRDefault="00710CB4" w:rsidP="00A2354C">
      <w:pPr>
        <w:pStyle w:val="1"/>
        <w:numPr>
          <w:ilvl w:val="2"/>
          <w:numId w:val="1"/>
        </w:numPr>
        <w:kinsoku/>
        <w:overflowPunct w:val="0"/>
        <w:autoSpaceDE w:val="0"/>
        <w:autoSpaceDN w:val="0"/>
      </w:pPr>
      <w:r w:rsidRPr="0023511C">
        <w:t>綜上論結，底價核定乃政府採購中最為核心且敏感之環節，攸關國庫支出與採購公平。高公局長期放任各分局長擁有底價核定之絕對權力，卻未建立相對應之監督與制衡機制，亦未落實「底價審</w:t>
      </w:r>
      <w:r w:rsidR="0023511C" w:rsidRPr="0023511C">
        <w:rPr>
          <w:rFonts w:hint="eastAsia"/>
        </w:rPr>
        <w:t>議</w:t>
      </w:r>
      <w:r w:rsidRPr="0023511C">
        <w:t>小組」之審查功能，致使</w:t>
      </w:r>
      <w:r w:rsidR="002B45B0">
        <w:t>賴員</w:t>
      </w:r>
      <w:r w:rsidRPr="0023511C">
        <w:t>得以隻手遮天，利用核定底價之職權，肆無忌憚地洩漏並墊高底價，圖利特定廠商，造成國家公帑鉅額損失。若採購底價一味由分局長一人核定，缺乏客觀審議</w:t>
      </w:r>
      <w:r w:rsidR="0023511C">
        <w:rPr>
          <w:rFonts w:hint="eastAsia"/>
        </w:rPr>
        <w:t>機</w:t>
      </w:r>
      <w:r w:rsidRPr="0023511C">
        <w:t>制，其循私舞弊之違法風險過大，本案即為最顯著之惡例。高公局應痛定思痛，全面檢討現行底價核定之授權層級與作業流程，對於達一定金額以上或性質敏感之採購案，應強制成立底價審議小組進行實質審查，打破權力壟斷，並建立異常底價</w:t>
      </w:r>
      <w:r w:rsidR="004A6880">
        <w:t>(</w:t>
      </w:r>
      <w:r w:rsidRPr="0023511C">
        <w:t>如平底價、高標比</w:t>
      </w:r>
      <w:r w:rsidR="004A6880">
        <w:t>)</w:t>
      </w:r>
      <w:r w:rsidRPr="0023511C">
        <w:t>之自動預警與覆核機制，以確保採購程序之公平、公正與公開。</w:t>
      </w:r>
    </w:p>
    <w:p w14:paraId="68B459D8" w14:textId="7B09A1FD" w:rsidR="00A604CE" w:rsidRPr="00FC5F07" w:rsidRDefault="00A604CE" w:rsidP="00A2354C">
      <w:pPr>
        <w:pStyle w:val="1"/>
        <w:numPr>
          <w:ilvl w:val="1"/>
          <w:numId w:val="1"/>
        </w:numPr>
        <w:kinsoku/>
        <w:overflowPunct w:val="0"/>
        <w:autoSpaceDE w:val="0"/>
        <w:autoSpaceDN w:val="0"/>
        <w:rPr>
          <w:b/>
          <w:bCs w:val="0"/>
        </w:rPr>
      </w:pPr>
      <w:r w:rsidRPr="00FC5F07">
        <w:rPr>
          <w:rFonts w:hint="eastAsia"/>
          <w:b/>
          <w:bCs w:val="0"/>
        </w:rPr>
        <w:t>高公局於</w:t>
      </w:r>
      <w:r w:rsidR="002B45B0" w:rsidRPr="00FC5F07">
        <w:rPr>
          <w:rFonts w:hint="eastAsia"/>
          <w:b/>
          <w:bCs w:val="0"/>
        </w:rPr>
        <w:t>賴員</w:t>
      </w:r>
      <w:r w:rsidRPr="00FC5F07">
        <w:rPr>
          <w:rFonts w:hint="eastAsia"/>
          <w:b/>
          <w:bCs w:val="0"/>
        </w:rPr>
        <w:t>涉犯貪瀆重罪且案情已遭檢方起訴揭露之際，未審酌維護政府信譽及公務員廉潔形象之重大公益，僅以法規形式要件為由，率准其復職並擔任簡任要職，且未積極行使公務員懲戒法賦予之先行停職權限，其行政裁量顯有重大瑕疵。公務員涉犯貪瀆重罪，對於機關聲譽及公眾信賴之傷害極大，機關在處理其復職申請時，應以更高之標準進行審查，並充分考量社會觀感與內部管理之需要。高公局此次之處置方式，不僅未能彰顯政府肅貪之決心，更嚴重打擊奉公守法公務員之士氣，</w:t>
      </w:r>
      <w:r w:rsidR="00FB5C31" w:rsidRPr="00FC5F07">
        <w:rPr>
          <w:rFonts w:hint="eastAsia"/>
          <w:b/>
          <w:bCs w:val="0"/>
        </w:rPr>
        <w:t>洵有違失</w:t>
      </w:r>
      <w:r w:rsidRPr="00FC5F07">
        <w:rPr>
          <w:rFonts w:hint="eastAsia"/>
          <w:b/>
          <w:bCs w:val="0"/>
        </w:rPr>
        <w:t>。</w:t>
      </w:r>
    </w:p>
    <w:p w14:paraId="2264CA70" w14:textId="72488320" w:rsidR="0023511C" w:rsidRPr="0023511C" w:rsidRDefault="0023511C" w:rsidP="00A2354C">
      <w:pPr>
        <w:pStyle w:val="1"/>
        <w:numPr>
          <w:ilvl w:val="2"/>
          <w:numId w:val="1"/>
        </w:numPr>
        <w:kinsoku/>
        <w:overflowPunct w:val="0"/>
        <w:autoSpaceDE w:val="0"/>
        <w:autoSpaceDN w:val="0"/>
      </w:pPr>
      <w:r w:rsidRPr="0023511C">
        <w:t>按公務員懲戒法第4條及第5條</w:t>
      </w:r>
      <w:r w:rsidR="00876E17">
        <w:rPr>
          <w:rFonts w:hint="eastAsia"/>
        </w:rPr>
        <w:t>之</w:t>
      </w:r>
      <w:r w:rsidRPr="0023511C">
        <w:t>規定，公務員雖因案在押而當然停止職務，惟於停止羈押後，主管機關若認為其違失情節重大，有免除職務、撤職或休職之虞者，仍得依職權「先行停止其職務」。此乃法律賦予機關首長在面對重大風紀案件時，為維護公務秩序與政府信譽之行政裁量權。次按公務人員考績法第12條第3項第5款</w:t>
      </w:r>
      <w:r w:rsidR="00876E17">
        <w:rPr>
          <w:rFonts w:hint="eastAsia"/>
        </w:rPr>
        <w:t>之</w:t>
      </w:r>
      <w:r w:rsidRPr="0023511C">
        <w:t>規定，公務員圖謀不法利益或言行不檢，致嚴重損害政府或公務人員聲譽，有確實證據者，得一次記二大過免職。是以，面對涉犯貪瀆重罪之公務員，機關除應依法移付懲戒外，於行政管理層面，亦應審酌其犯行對機關聲譽之損害程度，積極考量是否予以停職或免職，而非僅被動依循復職程序。</w:t>
      </w:r>
    </w:p>
    <w:p w14:paraId="700E68E9" w14:textId="0B3F5E66" w:rsidR="0023511C" w:rsidRPr="0023511C" w:rsidRDefault="002B45B0" w:rsidP="00A2354C">
      <w:pPr>
        <w:pStyle w:val="1"/>
        <w:numPr>
          <w:ilvl w:val="2"/>
          <w:numId w:val="1"/>
        </w:numPr>
        <w:kinsoku/>
        <w:overflowPunct w:val="0"/>
        <w:autoSpaceDE w:val="0"/>
        <w:autoSpaceDN w:val="0"/>
      </w:pPr>
      <w:r>
        <w:t>賴員</w:t>
      </w:r>
      <w:r w:rsidR="0023511C" w:rsidRPr="0023511C">
        <w:t>長期收受賄賂金額高達</w:t>
      </w:r>
      <w:r>
        <w:rPr>
          <w:rFonts w:hint="eastAsia"/>
        </w:rPr>
        <w:t>8</w:t>
      </w:r>
      <w:r w:rsidR="0023511C" w:rsidRPr="0023511C">
        <w:t>23萬元，且洩漏採購機密、協助圍標，違法亂紀長達8年，案情經檢方偵查終結起訴，事證明確，嚴重敗壞官箴。然查高公局於111年6月2日召開考績委員會審議其行政責任時，竟輕縱貪瀆</w:t>
      </w:r>
      <w:r w:rsidR="0023511C">
        <w:rPr>
          <w:rFonts w:hint="eastAsia"/>
        </w:rPr>
        <w:t>，</w:t>
      </w:r>
      <w:r w:rsidR="0023511C" w:rsidRPr="0023511C">
        <w:t>無視其犯行之嚴重性與對機關聲譽之毀滅性打擊，經投票表決，僅有1票主張「一次記二大過免職」，多達13票主張僅「一次記一大過」，</w:t>
      </w:r>
      <w:r w:rsidR="004A6880">
        <w:t>考績委員會</w:t>
      </w:r>
      <w:r w:rsidR="0023511C" w:rsidRPr="0023511C">
        <w:t>決議顯違比例原則。此決議顯示高公局內部對於廉政倫理之標準極其低落，對於「嚴重損害政府聲譽」之認定標準過於寬鬆，致使涉貪重犯仍得保留公務員身分。</w:t>
      </w:r>
      <w:r w:rsidR="0023511C">
        <w:rPr>
          <w:rFonts w:hint="eastAsia"/>
        </w:rPr>
        <w:t>況</w:t>
      </w:r>
      <w:r w:rsidR="0023511C" w:rsidRPr="0023511C">
        <w:t>賴員於111年4月28日停止羈押後，隨即申請復職。高公局人事單位及考績委員會在處理此案時，僅機械式引用「公務人員保障法」第10條關於「應許其復職」之規定，卻刻意忽視「公務員懲戒法」第5條賦予機關主動停職之權力。高公局以賴員「已調離事發機關，並調整為非主管職務，對公務秩序不致產生損害」為由，決議不予先行停職，並於111年6月15日核准其復職，且安排其擔任局本部「工務組主任工程司」此一簡任</w:t>
      </w:r>
      <w:r w:rsidR="004A6880">
        <w:t>(</w:t>
      </w:r>
      <w:r w:rsidR="0023511C" w:rsidRPr="0023511C">
        <w:t>第10職等</w:t>
      </w:r>
      <w:r w:rsidR="004A6880">
        <w:t>)</w:t>
      </w:r>
      <w:r w:rsidR="0023511C" w:rsidRPr="0023511C">
        <w:t>核心幕僚職務</w:t>
      </w:r>
      <w:r w:rsidR="0023511C">
        <w:rPr>
          <w:rFonts w:hint="eastAsia"/>
        </w:rPr>
        <w:t>，更顯示交通部暨所屬高公局</w:t>
      </w:r>
      <w:r w:rsidR="0023511C" w:rsidRPr="0023511C">
        <w:t>消極不行使停職權，率准復職擔任要職</w:t>
      </w:r>
      <w:r w:rsidR="0023511C">
        <w:rPr>
          <w:rFonts w:hint="eastAsia"/>
        </w:rPr>
        <w:t>。</w:t>
      </w:r>
    </w:p>
    <w:p w14:paraId="24FBFCCE" w14:textId="1EDB1386" w:rsidR="00E01968" w:rsidRPr="00332F53" w:rsidRDefault="0023511C" w:rsidP="00A2354C">
      <w:pPr>
        <w:pStyle w:val="1"/>
        <w:numPr>
          <w:ilvl w:val="2"/>
          <w:numId w:val="1"/>
        </w:numPr>
        <w:kinsoku/>
        <w:overflowPunct w:val="0"/>
        <w:autoSpaceDE w:val="0"/>
        <w:autoSpaceDN w:val="0"/>
        <w:rPr>
          <w:rFonts w:hAnsi="標楷體"/>
          <w:color w:val="000000" w:themeColor="text1"/>
        </w:rPr>
      </w:pPr>
      <w:r w:rsidRPr="0023511C">
        <w:t>綜上論結，</w:t>
      </w:r>
      <w:r w:rsidR="002B45B0">
        <w:t>賴員</w:t>
      </w:r>
      <w:r w:rsidRPr="0023511C">
        <w:t>身為高階主管，涉犯貪污治罪條例之違背職務收賄重罪，其惡性重大，實已不適任任何公職。高公局於案發後，理應</w:t>
      </w:r>
      <w:r w:rsidR="00332F53">
        <w:rPr>
          <w:rFonts w:hint="eastAsia"/>
        </w:rPr>
        <w:t>按</w:t>
      </w:r>
      <w:r w:rsidRPr="0023511C">
        <w:t>公務人員考績法予以</w:t>
      </w:r>
      <w:r w:rsidR="00332F53">
        <w:rPr>
          <w:rFonts w:hint="eastAsia"/>
        </w:rPr>
        <w:t>1</w:t>
      </w:r>
      <w:r w:rsidRPr="0023511C">
        <w:t>次記二大過免職，或依公務員懲戒法先行停止其職務，以正視聽。然高公局卻捨此不由，反而輕縱其行政責任，僅記一大過，並在社會觀感極</w:t>
      </w:r>
      <w:r w:rsidR="00876E17">
        <w:rPr>
          <w:rFonts w:hint="eastAsia"/>
        </w:rPr>
        <w:t>為</w:t>
      </w:r>
      <w:r w:rsidRPr="0023511C">
        <w:t>不佳之情況下，率然同意其復職並安排至局本部擔任簡任要職。此舉不僅未能維護政府廉潔形象，反予人「官官相護」之負面觀感，嚴重打擊機關內部奉公守法同仁之士氣，更視國家廉政法制如具文。</w:t>
      </w:r>
      <w:r>
        <w:rPr>
          <w:rFonts w:hint="eastAsia"/>
        </w:rPr>
        <w:t>交通部暨所屬</w:t>
      </w:r>
      <w:r w:rsidRPr="0023511C">
        <w:t>高公局在處理本案之人事行政裁量上，顯有認事用法之違誤與怠惰，</w:t>
      </w:r>
      <w:r w:rsidR="00FB5C31">
        <w:rPr>
          <w:rFonts w:hint="eastAsia"/>
        </w:rPr>
        <w:t>洵有</w:t>
      </w:r>
      <w:r w:rsidRPr="0023511C">
        <w:t>違失</w:t>
      </w:r>
      <w:r w:rsidR="00332F53">
        <w:rPr>
          <w:rFonts w:hint="eastAsia"/>
        </w:rPr>
        <w:t>。</w:t>
      </w:r>
    </w:p>
    <w:p w14:paraId="54814B8F" w14:textId="77777777" w:rsidR="00FF7988" w:rsidRDefault="00FF7988" w:rsidP="001960A0">
      <w:pPr>
        <w:pStyle w:val="11"/>
        <w:kinsoku/>
        <w:overflowPunct w:val="0"/>
        <w:autoSpaceDE w:val="0"/>
        <w:autoSpaceDN w:val="0"/>
        <w:ind w:left="680" w:firstLineChars="200" w:firstLine="680"/>
        <w:rPr>
          <w:rFonts w:hAnsi="標楷體"/>
        </w:rPr>
      </w:pPr>
    </w:p>
    <w:p w14:paraId="74232D2E" w14:textId="63A3CF25" w:rsidR="001960A0" w:rsidRPr="00760F46" w:rsidRDefault="00FF7988" w:rsidP="001960A0">
      <w:pPr>
        <w:pStyle w:val="11"/>
        <w:kinsoku/>
        <w:overflowPunct w:val="0"/>
        <w:autoSpaceDE w:val="0"/>
        <w:autoSpaceDN w:val="0"/>
        <w:ind w:left="680" w:firstLineChars="200" w:firstLine="680"/>
        <w:rPr>
          <w:rFonts w:hAnsi="標楷體"/>
        </w:rPr>
      </w:pPr>
      <w:r>
        <w:rPr>
          <w:rFonts w:hAnsi="標楷體" w:hint="eastAsia"/>
        </w:rPr>
        <w:t>本案</w:t>
      </w:r>
      <w:r w:rsidRPr="00FF7988">
        <w:rPr>
          <w:rFonts w:hAnsi="標楷體"/>
        </w:rPr>
        <w:t>高公局前分局長</w:t>
      </w:r>
      <w:r w:rsidR="00E83CF8">
        <w:rPr>
          <w:rFonts w:hAnsi="標楷體"/>
        </w:rPr>
        <w:t>賴榮俊</w:t>
      </w:r>
      <w:r w:rsidRPr="00FF7988">
        <w:rPr>
          <w:rFonts w:hAnsi="標楷體"/>
        </w:rPr>
        <w:t>長期收受廠商賄賂高達823萬元，洩漏採購機密並護航廠商圍標</w:t>
      </w:r>
      <w:r>
        <w:rPr>
          <w:rFonts w:hAnsi="標楷體" w:hint="eastAsia"/>
        </w:rPr>
        <w:t>，且</w:t>
      </w:r>
      <w:r w:rsidRPr="00FF7988">
        <w:rPr>
          <w:rFonts w:hAnsi="標楷體"/>
        </w:rPr>
        <w:t>高公局長期以</w:t>
      </w:r>
      <w:r>
        <w:rPr>
          <w:rFonts w:hAnsi="標楷體" w:hint="eastAsia"/>
        </w:rPr>
        <w:t>「</w:t>
      </w:r>
      <w:r w:rsidRPr="00FF7988">
        <w:rPr>
          <w:rFonts w:hAnsi="標楷體"/>
        </w:rPr>
        <w:t>工程契約包裹勞務需求</w:t>
      </w:r>
      <w:r>
        <w:rPr>
          <w:rFonts w:hAnsi="標楷體" w:hint="eastAsia"/>
        </w:rPr>
        <w:t>」</w:t>
      </w:r>
      <w:r w:rsidRPr="00FF7988">
        <w:rPr>
          <w:rFonts w:hAnsi="標楷體"/>
        </w:rPr>
        <w:t>，使廠商派駐人員得以進駐機關，甚至淪為賴員處理鉅額不法賄款之工具，內部監督機制形同虛設；又採購底價核定權力過度集中於首長一人，缺乏客觀審議與覆核機制，致賴員得以肆意洩漏及墊高底價圖利特定廠商；</w:t>
      </w:r>
      <w:r w:rsidR="00FC5F07">
        <w:rPr>
          <w:rFonts w:hAnsi="標楷體" w:hint="eastAsia"/>
        </w:rPr>
        <w:t>另</w:t>
      </w:r>
      <w:r w:rsidRPr="00FF7988">
        <w:rPr>
          <w:rFonts w:hAnsi="標楷體"/>
        </w:rPr>
        <w:t>高公局面對賴員涉犯貪瀆重罪，不僅輕縱僅記一大過，復消極不行使先行停職權限，反率准其復職並派任簡任要職，嚴重打擊士氣並損害政府廉潔信譽。上開各節均核有重大違失，</w:t>
      </w:r>
      <w:r w:rsidR="001960A0" w:rsidRPr="00760F46">
        <w:rPr>
          <w:rFonts w:hAnsi="標楷體" w:hint="eastAsia"/>
        </w:rPr>
        <w:t>爰依</w:t>
      </w:r>
      <w:r w:rsidR="001960A0" w:rsidRPr="00594BC6">
        <w:rPr>
          <w:rFonts w:hAnsi="標楷體" w:hint="eastAsia"/>
        </w:rPr>
        <w:t>憲法第97條第1項及</w:t>
      </w:r>
      <w:r w:rsidR="001960A0" w:rsidRPr="00760F46">
        <w:rPr>
          <w:rFonts w:hAnsi="標楷體" w:hint="eastAsia"/>
        </w:rPr>
        <w:t>監察法第24條之規定提案糾正，移送</w:t>
      </w:r>
      <w:r w:rsidR="001960A0">
        <w:rPr>
          <w:rFonts w:hAnsi="標楷體" w:hint="eastAsia"/>
        </w:rPr>
        <w:t>交通部</w:t>
      </w:r>
      <w:r w:rsidR="001960A0" w:rsidRPr="00760F46">
        <w:rPr>
          <w:rFonts w:hAnsi="標楷體" w:hint="eastAsia"/>
        </w:rPr>
        <w:t>確實檢討改善見復。</w:t>
      </w:r>
    </w:p>
    <w:p w14:paraId="1BEA523F" w14:textId="77777777" w:rsidR="001960A0" w:rsidRDefault="001960A0" w:rsidP="00772007">
      <w:pPr>
        <w:pStyle w:val="a6"/>
        <w:spacing w:before="0" w:after="0"/>
        <w:ind w:leftChars="917" w:left="3119"/>
        <w:rPr>
          <w:b w:val="0"/>
          <w:bCs/>
          <w:snapToGrid/>
          <w:color w:val="000000" w:themeColor="text1"/>
          <w:spacing w:val="12"/>
          <w:kern w:val="0"/>
          <w:sz w:val="40"/>
        </w:rPr>
      </w:pPr>
    </w:p>
    <w:p w14:paraId="0B01EE44" w14:textId="77777777" w:rsidR="00187BF2" w:rsidRDefault="001960A0" w:rsidP="00187BF2">
      <w:pPr>
        <w:pStyle w:val="a6"/>
        <w:spacing w:before="0" w:after="0"/>
        <w:ind w:leftChars="917" w:left="3119"/>
        <w:rPr>
          <w:b w:val="0"/>
          <w:bCs/>
          <w:snapToGrid/>
          <w:color w:val="000000" w:themeColor="text1"/>
          <w:spacing w:val="12"/>
          <w:kern w:val="0"/>
          <w:sz w:val="40"/>
        </w:rPr>
      </w:pPr>
      <w:r>
        <w:rPr>
          <w:rFonts w:hint="eastAsia"/>
          <w:b w:val="0"/>
          <w:bCs/>
          <w:snapToGrid/>
          <w:color w:val="000000" w:themeColor="text1"/>
          <w:spacing w:val="12"/>
          <w:kern w:val="0"/>
          <w:sz w:val="40"/>
        </w:rPr>
        <w:t>提案</w:t>
      </w:r>
      <w:r w:rsidR="004A6C54" w:rsidRPr="003C179F">
        <w:rPr>
          <w:rFonts w:hint="eastAsia"/>
          <w:b w:val="0"/>
          <w:bCs/>
          <w:snapToGrid/>
          <w:color w:val="000000" w:themeColor="text1"/>
          <w:spacing w:val="12"/>
          <w:kern w:val="0"/>
          <w:sz w:val="40"/>
        </w:rPr>
        <w:t>委員：</w:t>
      </w:r>
      <w:r w:rsidR="00187BF2">
        <w:rPr>
          <w:rFonts w:hint="eastAsia"/>
          <w:b w:val="0"/>
          <w:bCs/>
          <w:snapToGrid/>
          <w:color w:val="000000" w:themeColor="text1"/>
          <w:spacing w:val="12"/>
          <w:kern w:val="0"/>
          <w:sz w:val="40"/>
        </w:rPr>
        <w:t>蔡崇義</w:t>
      </w:r>
    </w:p>
    <w:p w14:paraId="7CE377F4" w14:textId="77777777" w:rsidR="00187BF2" w:rsidRDefault="00187BF2" w:rsidP="00187BF2">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王幼玲</w:t>
      </w:r>
    </w:p>
    <w:p w14:paraId="10B66C4C" w14:textId="641E63B1" w:rsidR="00187BF2" w:rsidRPr="003C179F" w:rsidRDefault="00187BF2" w:rsidP="00187BF2">
      <w:pPr>
        <w:pStyle w:val="a6"/>
        <w:spacing w:before="0" w:after="0"/>
        <w:ind w:leftChars="1570" w:left="5340"/>
        <w:rPr>
          <w:b w:val="0"/>
          <w:bCs/>
          <w:snapToGrid/>
          <w:color w:val="000000" w:themeColor="text1"/>
          <w:spacing w:val="12"/>
          <w:kern w:val="0"/>
          <w:sz w:val="40"/>
        </w:rPr>
      </w:pPr>
      <w:r>
        <w:rPr>
          <w:rFonts w:hint="eastAsia"/>
          <w:b w:val="0"/>
          <w:bCs/>
          <w:snapToGrid/>
          <w:color w:val="000000" w:themeColor="text1"/>
          <w:spacing w:val="12"/>
          <w:kern w:val="0"/>
          <w:sz w:val="40"/>
        </w:rPr>
        <w:t>葉宜津</w:t>
      </w:r>
    </w:p>
    <w:sectPr w:rsidR="00187BF2" w:rsidRPr="003C179F">
      <w:footerReference w:type="even" r:id="rId8"/>
      <w:footerReference w:type="default" r:id="rId9"/>
      <w:pgSz w:w="11907" w:h="16840" w:code="9"/>
      <w:pgMar w:top="1418" w:right="1418" w:bottom="1418" w:left="1418" w:header="851" w:footer="851" w:gutter="227"/>
      <w:pgNumType w:start="1"/>
      <w:cols w:space="425"/>
      <w:docGrid w:type="linesAndChars" w:linePitch="463"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E72CE" w14:textId="77777777" w:rsidR="00002833" w:rsidRDefault="00002833">
      <w:r>
        <w:separator/>
      </w:r>
    </w:p>
  </w:endnote>
  <w:endnote w:type="continuationSeparator" w:id="0">
    <w:p w14:paraId="510DC163" w14:textId="77777777" w:rsidR="00002833" w:rsidRDefault="00002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altName w:val="DFKai-SB"/>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867A5" w14:textId="77777777" w:rsidR="00124725" w:rsidRDefault="00124725">
    <w:pPr>
      <w:pStyle w:val="af1"/>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E3CDA5D" w14:textId="77777777" w:rsidR="00124725" w:rsidRDefault="0012472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390A" w14:textId="77777777" w:rsidR="00124725" w:rsidRDefault="00124725">
    <w:pPr>
      <w:pStyle w:val="af1"/>
      <w:framePr w:wrap="around" w:vAnchor="text" w:hAnchor="margin" w:xAlign="center" w:y="1"/>
      <w:rPr>
        <w:rStyle w:val="a9"/>
        <w:sz w:val="24"/>
      </w:rPr>
    </w:pPr>
    <w:r>
      <w:rPr>
        <w:rStyle w:val="a9"/>
        <w:sz w:val="24"/>
      </w:rPr>
      <w:fldChar w:fldCharType="begin"/>
    </w:r>
    <w:r>
      <w:rPr>
        <w:rStyle w:val="a9"/>
        <w:sz w:val="24"/>
      </w:rPr>
      <w:instrText xml:space="preserve">PAGE  </w:instrText>
    </w:r>
    <w:r>
      <w:rPr>
        <w:rStyle w:val="a9"/>
        <w:sz w:val="24"/>
      </w:rPr>
      <w:fldChar w:fldCharType="separate"/>
    </w:r>
    <w:r>
      <w:rPr>
        <w:rStyle w:val="a9"/>
        <w:noProof/>
        <w:sz w:val="24"/>
      </w:rPr>
      <w:t>1</w:t>
    </w:r>
    <w:r>
      <w:rPr>
        <w:rStyle w:val="a9"/>
        <w:sz w:val="24"/>
      </w:rPr>
      <w:fldChar w:fldCharType="end"/>
    </w:r>
  </w:p>
  <w:p w14:paraId="206232F7" w14:textId="77777777" w:rsidR="00124725" w:rsidRDefault="0012472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C1AE4" w14:textId="77777777" w:rsidR="00002833" w:rsidRDefault="00002833">
      <w:r>
        <w:separator/>
      </w:r>
    </w:p>
  </w:footnote>
  <w:footnote w:type="continuationSeparator" w:id="0">
    <w:p w14:paraId="08A51E23" w14:textId="77777777" w:rsidR="00002833" w:rsidRDefault="000028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E66D050"/>
    <w:lvl w:ilvl="0">
      <w:start w:val="1"/>
      <w:numFmt w:val="ideographLegalTraditional"/>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027213E"/>
    <w:multiLevelType w:val="multilevel"/>
    <w:tmpl w:val="01F8D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47606D"/>
    <w:multiLevelType w:val="multilevel"/>
    <w:tmpl w:val="DF401674"/>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287" w:hanging="641"/>
      </w:pPr>
      <w:rPr>
        <w:rFonts w:ascii="標楷體" w:eastAsia="標楷體" w:hint="eastAsia"/>
        <w:sz w:val="32"/>
      </w:rPr>
    </w:lvl>
    <w:lvl w:ilvl="2">
      <w:start w:val="1"/>
      <w:numFmt w:val="decimalFullWidth"/>
      <w:suff w:val="nothing"/>
      <w:lvlText w:val="%3、"/>
      <w:lvlJc w:val="left"/>
      <w:pPr>
        <w:ind w:left="1605" w:hanging="641"/>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5" w15:restartNumberingAfterBreak="0">
    <w:nsid w:val="6CE3046D"/>
    <w:multiLevelType w:val="multilevel"/>
    <w:tmpl w:val="F0C65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546E5B"/>
    <w:multiLevelType w:val="hybridMultilevel"/>
    <w:tmpl w:val="BA38AE3A"/>
    <w:lvl w:ilvl="0" w:tplc="18446CDC">
      <w:start w:val="1"/>
      <w:numFmt w:val="decimal"/>
      <w:lvlText w:val="%1."/>
      <w:lvlJc w:val="left"/>
      <w:pPr>
        <w:tabs>
          <w:tab w:val="num" w:pos="850"/>
        </w:tabs>
        <w:ind w:left="850" w:hanging="57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321928902">
    <w:abstractNumId w:val="1"/>
  </w:num>
  <w:num w:numId="2" w16cid:durableId="1985818731">
    <w:abstractNumId w:val="2"/>
  </w:num>
  <w:num w:numId="3" w16cid:durableId="1678077733">
    <w:abstractNumId w:val="0"/>
  </w:num>
  <w:num w:numId="4" w16cid:durableId="1116019478">
    <w:abstractNumId w:val="4"/>
  </w:num>
  <w:num w:numId="5" w16cid:durableId="3169634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6533740">
    <w:abstractNumId w:val="1"/>
  </w:num>
  <w:num w:numId="7" w16cid:durableId="1931697306">
    <w:abstractNumId w:val="1"/>
  </w:num>
  <w:num w:numId="8" w16cid:durableId="1429808852">
    <w:abstractNumId w:val="6"/>
  </w:num>
  <w:num w:numId="9" w16cid:durableId="379014583">
    <w:abstractNumId w:val="1"/>
  </w:num>
  <w:num w:numId="10" w16cid:durableId="617033937">
    <w:abstractNumId w:val="1"/>
  </w:num>
  <w:num w:numId="11" w16cid:durableId="659962223">
    <w:abstractNumId w:val="5"/>
  </w:num>
  <w:num w:numId="12" w16cid:durableId="101649588">
    <w:abstractNumId w:val="3"/>
  </w:num>
  <w:num w:numId="13" w16cid:durableId="318074737">
    <w:abstractNumId w:val="1"/>
  </w:num>
  <w:num w:numId="14" w16cid:durableId="593974841">
    <w:abstractNumId w:val="1"/>
  </w:num>
  <w:num w:numId="15" w16cid:durableId="1768236491">
    <w:abstractNumId w:val="1"/>
  </w:num>
  <w:num w:numId="16" w16cid:durableId="2023629997">
    <w:abstractNumId w:val="1"/>
  </w:num>
  <w:num w:numId="17" w16cid:durableId="248656781">
    <w:abstractNumId w:val="1"/>
  </w:num>
  <w:num w:numId="18" w16cid:durableId="495730328">
    <w:abstractNumId w:val="1"/>
  </w:num>
  <w:num w:numId="19" w16cid:durableId="210314871">
    <w:abstractNumId w:val="1"/>
  </w:num>
  <w:num w:numId="20" w16cid:durableId="815877861">
    <w:abstractNumId w:val="1"/>
  </w:num>
  <w:num w:numId="21" w16cid:durableId="403455252">
    <w:abstractNumId w:val="1"/>
  </w:num>
  <w:num w:numId="22" w16cid:durableId="787507857">
    <w:abstractNumId w:val="1"/>
  </w:num>
  <w:num w:numId="23" w16cid:durableId="6178701">
    <w:abstractNumId w:val="1"/>
  </w:num>
  <w:num w:numId="24" w16cid:durableId="658119546">
    <w:abstractNumId w:val="1"/>
  </w:num>
  <w:num w:numId="25" w16cid:durableId="488636742">
    <w:abstractNumId w:val="1"/>
  </w:num>
  <w:num w:numId="26" w16cid:durableId="2086419024">
    <w:abstractNumId w:val="1"/>
  </w:num>
  <w:num w:numId="27" w16cid:durableId="2107848307">
    <w:abstractNumId w:val="1"/>
  </w:num>
  <w:num w:numId="28" w16cid:durableId="1518033715">
    <w:abstractNumId w:val="1"/>
  </w:num>
  <w:num w:numId="29" w16cid:durableId="459881966">
    <w:abstractNumId w:val="1"/>
  </w:num>
  <w:num w:numId="30" w16cid:durableId="626739757">
    <w:abstractNumId w:val="1"/>
  </w:num>
  <w:num w:numId="31" w16cid:durableId="1726025612">
    <w:abstractNumId w:val="1"/>
  </w:num>
  <w:num w:numId="32" w16cid:durableId="1676690832">
    <w:abstractNumId w:val="1"/>
  </w:num>
  <w:num w:numId="33" w16cid:durableId="1208836877">
    <w:abstractNumId w:val="1"/>
  </w:num>
  <w:num w:numId="34" w16cid:durableId="1423915817">
    <w:abstractNumId w:val="1"/>
  </w:num>
  <w:num w:numId="35" w16cid:durableId="850493092">
    <w:abstractNumId w:val="1"/>
  </w:num>
  <w:num w:numId="36" w16cid:durableId="1239902031">
    <w:abstractNumId w:val="1"/>
  </w:num>
  <w:num w:numId="37" w16cid:durableId="1988393758">
    <w:abstractNumId w:val="1"/>
  </w:num>
  <w:num w:numId="38" w16cid:durableId="1966153291">
    <w:abstractNumId w:val="1"/>
  </w:num>
  <w:num w:numId="39" w16cid:durableId="823160887">
    <w:abstractNumId w:val="1"/>
  </w:num>
  <w:num w:numId="40" w16cid:durableId="201217720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ttachedTemplate r:id="rId1"/>
  <w:mailMerge>
    <w:mainDocumentType w:val="mailingLabels"/>
    <w:linkToQuery/>
    <w:dataType w:val="textFile"/>
    <w:connectString w:val=""/>
    <w:query w:val="SELECT * FROM D:\派查資料.doc"/>
    <w:odso/>
  </w:mailMerge>
  <w:defaultTabStop w:val="0"/>
  <w:drawingGridHorizontalSpacing w:val="170"/>
  <w:drawingGridVerticalSpacing w:val="463"/>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18"/>
    <w:rsid w:val="00002833"/>
    <w:rsid w:val="00013CFC"/>
    <w:rsid w:val="00017272"/>
    <w:rsid w:val="00032ACA"/>
    <w:rsid w:val="00046AC8"/>
    <w:rsid w:val="00051627"/>
    <w:rsid w:val="00063A93"/>
    <w:rsid w:val="00064740"/>
    <w:rsid w:val="000874F7"/>
    <w:rsid w:val="0009102C"/>
    <w:rsid w:val="00093776"/>
    <w:rsid w:val="00093929"/>
    <w:rsid w:val="000A1061"/>
    <w:rsid w:val="000A26A0"/>
    <w:rsid w:val="000A3FAA"/>
    <w:rsid w:val="000B103C"/>
    <w:rsid w:val="000B6A8B"/>
    <w:rsid w:val="000C6B41"/>
    <w:rsid w:val="000E101F"/>
    <w:rsid w:val="000E4A15"/>
    <w:rsid w:val="000F5740"/>
    <w:rsid w:val="0012269C"/>
    <w:rsid w:val="00122C79"/>
    <w:rsid w:val="00124725"/>
    <w:rsid w:val="0012503D"/>
    <w:rsid w:val="001624AE"/>
    <w:rsid w:val="00174516"/>
    <w:rsid w:val="00186686"/>
    <w:rsid w:val="00187BF2"/>
    <w:rsid w:val="00191693"/>
    <w:rsid w:val="00192715"/>
    <w:rsid w:val="001960A0"/>
    <w:rsid w:val="001A740B"/>
    <w:rsid w:val="001B0338"/>
    <w:rsid w:val="001B22C0"/>
    <w:rsid w:val="001B6F2B"/>
    <w:rsid w:val="001E1767"/>
    <w:rsid w:val="001F7CD7"/>
    <w:rsid w:val="0020032D"/>
    <w:rsid w:val="00220BE7"/>
    <w:rsid w:val="0023511C"/>
    <w:rsid w:val="00237553"/>
    <w:rsid w:val="002409DE"/>
    <w:rsid w:val="002756D5"/>
    <w:rsid w:val="00276E3D"/>
    <w:rsid w:val="0027729C"/>
    <w:rsid w:val="002950CF"/>
    <w:rsid w:val="002A75C5"/>
    <w:rsid w:val="002B1BF7"/>
    <w:rsid w:val="002B45B0"/>
    <w:rsid w:val="002B55C6"/>
    <w:rsid w:val="002C3202"/>
    <w:rsid w:val="002C5B4B"/>
    <w:rsid w:val="002D2FD3"/>
    <w:rsid w:val="002D5273"/>
    <w:rsid w:val="002E13AC"/>
    <w:rsid w:val="002E2095"/>
    <w:rsid w:val="002E2462"/>
    <w:rsid w:val="002F5019"/>
    <w:rsid w:val="003268E4"/>
    <w:rsid w:val="00330F4A"/>
    <w:rsid w:val="00332F53"/>
    <w:rsid w:val="00337BB5"/>
    <w:rsid w:val="003427CD"/>
    <w:rsid w:val="00357A1B"/>
    <w:rsid w:val="0036166B"/>
    <w:rsid w:val="00372DE0"/>
    <w:rsid w:val="00381187"/>
    <w:rsid w:val="00395027"/>
    <w:rsid w:val="003B35A0"/>
    <w:rsid w:val="003B39B7"/>
    <w:rsid w:val="003C179F"/>
    <w:rsid w:val="003D48B3"/>
    <w:rsid w:val="003E5215"/>
    <w:rsid w:val="003F0743"/>
    <w:rsid w:val="003F13C0"/>
    <w:rsid w:val="004139D5"/>
    <w:rsid w:val="00421887"/>
    <w:rsid w:val="00427C08"/>
    <w:rsid w:val="00432E19"/>
    <w:rsid w:val="004357D4"/>
    <w:rsid w:val="004400AF"/>
    <w:rsid w:val="00445461"/>
    <w:rsid w:val="00446F49"/>
    <w:rsid w:val="00453601"/>
    <w:rsid w:val="00454F94"/>
    <w:rsid w:val="0045730C"/>
    <w:rsid w:val="0046613E"/>
    <w:rsid w:val="00480356"/>
    <w:rsid w:val="0049373C"/>
    <w:rsid w:val="00497307"/>
    <w:rsid w:val="004A6880"/>
    <w:rsid w:val="004A6C54"/>
    <w:rsid w:val="004B1AA4"/>
    <w:rsid w:val="004C2F2B"/>
    <w:rsid w:val="004D1DF1"/>
    <w:rsid w:val="004E55E8"/>
    <w:rsid w:val="004F4E6D"/>
    <w:rsid w:val="005044DF"/>
    <w:rsid w:val="00514558"/>
    <w:rsid w:val="0052080C"/>
    <w:rsid w:val="00545E25"/>
    <w:rsid w:val="005573B9"/>
    <w:rsid w:val="00560154"/>
    <w:rsid w:val="00562BEC"/>
    <w:rsid w:val="005774FE"/>
    <w:rsid w:val="005912C2"/>
    <w:rsid w:val="00596A13"/>
    <w:rsid w:val="005C2B7F"/>
    <w:rsid w:val="005E21EF"/>
    <w:rsid w:val="005F43C6"/>
    <w:rsid w:val="00612E30"/>
    <w:rsid w:val="00614481"/>
    <w:rsid w:val="006174E4"/>
    <w:rsid w:val="0062138C"/>
    <w:rsid w:val="006409EB"/>
    <w:rsid w:val="00641170"/>
    <w:rsid w:val="00647E22"/>
    <w:rsid w:val="00651EA9"/>
    <w:rsid w:val="0067694F"/>
    <w:rsid w:val="00676D5D"/>
    <w:rsid w:val="00677032"/>
    <w:rsid w:val="006868E8"/>
    <w:rsid w:val="006A0187"/>
    <w:rsid w:val="006B741A"/>
    <w:rsid w:val="006B7FDC"/>
    <w:rsid w:val="006C2E44"/>
    <w:rsid w:val="006C663B"/>
    <w:rsid w:val="006C7BA4"/>
    <w:rsid w:val="006E781E"/>
    <w:rsid w:val="006F04A3"/>
    <w:rsid w:val="00706966"/>
    <w:rsid w:val="00710C3A"/>
    <w:rsid w:val="00710CB4"/>
    <w:rsid w:val="007206BE"/>
    <w:rsid w:val="0072483B"/>
    <w:rsid w:val="007351EF"/>
    <w:rsid w:val="0073746D"/>
    <w:rsid w:val="007378A9"/>
    <w:rsid w:val="007512C1"/>
    <w:rsid w:val="00751948"/>
    <w:rsid w:val="00763351"/>
    <w:rsid w:val="00772007"/>
    <w:rsid w:val="00775A4C"/>
    <w:rsid w:val="00777CF6"/>
    <w:rsid w:val="00780C94"/>
    <w:rsid w:val="00790E5B"/>
    <w:rsid w:val="007A3C93"/>
    <w:rsid w:val="007B360C"/>
    <w:rsid w:val="007B4C9F"/>
    <w:rsid w:val="007C28E0"/>
    <w:rsid w:val="007D2F7D"/>
    <w:rsid w:val="007E0CD1"/>
    <w:rsid w:val="007F35E9"/>
    <w:rsid w:val="00800505"/>
    <w:rsid w:val="008028B4"/>
    <w:rsid w:val="008075C2"/>
    <w:rsid w:val="0081642B"/>
    <w:rsid w:val="0082419C"/>
    <w:rsid w:val="008247C5"/>
    <w:rsid w:val="00844356"/>
    <w:rsid w:val="008454E7"/>
    <w:rsid w:val="00846236"/>
    <w:rsid w:val="008635B7"/>
    <w:rsid w:val="00876E17"/>
    <w:rsid w:val="0088253C"/>
    <w:rsid w:val="00885FE8"/>
    <w:rsid w:val="008875C6"/>
    <w:rsid w:val="008A13D1"/>
    <w:rsid w:val="008A4142"/>
    <w:rsid w:val="008B08E9"/>
    <w:rsid w:val="008C30D4"/>
    <w:rsid w:val="008C6073"/>
    <w:rsid w:val="008D5050"/>
    <w:rsid w:val="00902D2D"/>
    <w:rsid w:val="00911E86"/>
    <w:rsid w:val="0093216A"/>
    <w:rsid w:val="009322E2"/>
    <w:rsid w:val="00944407"/>
    <w:rsid w:val="00961280"/>
    <w:rsid w:val="00963596"/>
    <w:rsid w:val="009769EF"/>
    <w:rsid w:val="00984F57"/>
    <w:rsid w:val="009940BC"/>
    <w:rsid w:val="009B11FA"/>
    <w:rsid w:val="009B3512"/>
    <w:rsid w:val="009C3435"/>
    <w:rsid w:val="009D59C8"/>
    <w:rsid w:val="009E362E"/>
    <w:rsid w:val="009F738B"/>
    <w:rsid w:val="00A00486"/>
    <w:rsid w:val="00A01022"/>
    <w:rsid w:val="00A07F61"/>
    <w:rsid w:val="00A218C0"/>
    <w:rsid w:val="00A2354C"/>
    <w:rsid w:val="00A535F6"/>
    <w:rsid w:val="00A604CE"/>
    <w:rsid w:val="00A6199A"/>
    <w:rsid w:val="00A6488E"/>
    <w:rsid w:val="00A84015"/>
    <w:rsid w:val="00A94D64"/>
    <w:rsid w:val="00AA4640"/>
    <w:rsid w:val="00AA7BBD"/>
    <w:rsid w:val="00AB43B6"/>
    <w:rsid w:val="00AB6A45"/>
    <w:rsid w:val="00AC5339"/>
    <w:rsid w:val="00AD1EEE"/>
    <w:rsid w:val="00AD766C"/>
    <w:rsid w:val="00AE67B5"/>
    <w:rsid w:val="00AF272C"/>
    <w:rsid w:val="00AF2A20"/>
    <w:rsid w:val="00B01B1B"/>
    <w:rsid w:val="00B12EC0"/>
    <w:rsid w:val="00B156EC"/>
    <w:rsid w:val="00B3197F"/>
    <w:rsid w:val="00B31B89"/>
    <w:rsid w:val="00B36E3B"/>
    <w:rsid w:val="00B43D65"/>
    <w:rsid w:val="00B604F5"/>
    <w:rsid w:val="00B70DB6"/>
    <w:rsid w:val="00B85210"/>
    <w:rsid w:val="00B91B45"/>
    <w:rsid w:val="00B949F2"/>
    <w:rsid w:val="00B96EA2"/>
    <w:rsid w:val="00BA49E6"/>
    <w:rsid w:val="00BB25B2"/>
    <w:rsid w:val="00BC2C89"/>
    <w:rsid w:val="00BC7357"/>
    <w:rsid w:val="00BD2004"/>
    <w:rsid w:val="00BD6748"/>
    <w:rsid w:val="00BE0CFF"/>
    <w:rsid w:val="00BE359C"/>
    <w:rsid w:val="00BF7E72"/>
    <w:rsid w:val="00C20476"/>
    <w:rsid w:val="00C30468"/>
    <w:rsid w:val="00C4183B"/>
    <w:rsid w:val="00C46167"/>
    <w:rsid w:val="00C502AF"/>
    <w:rsid w:val="00C6739B"/>
    <w:rsid w:val="00C90B7F"/>
    <w:rsid w:val="00C973D5"/>
    <w:rsid w:val="00CA694C"/>
    <w:rsid w:val="00CB35CA"/>
    <w:rsid w:val="00CB55E6"/>
    <w:rsid w:val="00CC3E7F"/>
    <w:rsid w:val="00CC490F"/>
    <w:rsid w:val="00CC5130"/>
    <w:rsid w:val="00CD181F"/>
    <w:rsid w:val="00CD3CB9"/>
    <w:rsid w:val="00CD41D2"/>
    <w:rsid w:val="00CD702D"/>
    <w:rsid w:val="00CF18B9"/>
    <w:rsid w:val="00D13ED6"/>
    <w:rsid w:val="00D1452B"/>
    <w:rsid w:val="00D2247C"/>
    <w:rsid w:val="00D26256"/>
    <w:rsid w:val="00D3153C"/>
    <w:rsid w:val="00D32CEF"/>
    <w:rsid w:val="00D33A5C"/>
    <w:rsid w:val="00D705D4"/>
    <w:rsid w:val="00D721CD"/>
    <w:rsid w:val="00D9410F"/>
    <w:rsid w:val="00D97131"/>
    <w:rsid w:val="00DC000D"/>
    <w:rsid w:val="00DC6E13"/>
    <w:rsid w:val="00DD5C18"/>
    <w:rsid w:val="00DF2173"/>
    <w:rsid w:val="00DF7852"/>
    <w:rsid w:val="00E01968"/>
    <w:rsid w:val="00E04CE9"/>
    <w:rsid w:val="00E25894"/>
    <w:rsid w:val="00E26E1B"/>
    <w:rsid w:val="00E4541E"/>
    <w:rsid w:val="00E56C82"/>
    <w:rsid w:val="00E74994"/>
    <w:rsid w:val="00E83CF8"/>
    <w:rsid w:val="00E9577A"/>
    <w:rsid w:val="00EA1157"/>
    <w:rsid w:val="00EA4065"/>
    <w:rsid w:val="00EA7436"/>
    <w:rsid w:val="00EB04D4"/>
    <w:rsid w:val="00EB78D3"/>
    <w:rsid w:val="00EB7B95"/>
    <w:rsid w:val="00EC7ACC"/>
    <w:rsid w:val="00ED384B"/>
    <w:rsid w:val="00EE79DD"/>
    <w:rsid w:val="00F007C1"/>
    <w:rsid w:val="00F12032"/>
    <w:rsid w:val="00F15831"/>
    <w:rsid w:val="00F273AC"/>
    <w:rsid w:val="00F35DC9"/>
    <w:rsid w:val="00F36352"/>
    <w:rsid w:val="00F36D10"/>
    <w:rsid w:val="00F40C85"/>
    <w:rsid w:val="00F42B45"/>
    <w:rsid w:val="00F46FCA"/>
    <w:rsid w:val="00F571D1"/>
    <w:rsid w:val="00F6102E"/>
    <w:rsid w:val="00F74910"/>
    <w:rsid w:val="00F87E5A"/>
    <w:rsid w:val="00FA4B7B"/>
    <w:rsid w:val="00FB3378"/>
    <w:rsid w:val="00FB3470"/>
    <w:rsid w:val="00FB5AE2"/>
    <w:rsid w:val="00FB5C31"/>
    <w:rsid w:val="00FB7C1F"/>
    <w:rsid w:val="00FC18D4"/>
    <w:rsid w:val="00FC5F07"/>
    <w:rsid w:val="00FF79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F55A41"/>
  <w15:chartTrackingRefBased/>
  <w15:docId w15:val="{69C97798-3536-47DC-9CAB-D18A4F912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pPr>
      <w:widowControl w:val="0"/>
    </w:pPr>
    <w:rPr>
      <w:rFonts w:eastAsia="標楷體"/>
      <w:kern w:val="2"/>
      <w:sz w:val="32"/>
    </w:rPr>
  </w:style>
  <w:style w:type="paragraph" w:styleId="1">
    <w:name w:val="heading 1"/>
    <w:aliases w:val="壹"/>
    <w:basedOn w:val="a2"/>
    <w:link w:val="10"/>
    <w:qFormat/>
    <w:pPr>
      <w:kinsoku w:val="0"/>
      <w:jc w:val="both"/>
      <w:outlineLvl w:val="0"/>
    </w:pPr>
    <w:rPr>
      <w:rFonts w:ascii="標楷體" w:hAnsi="Arial"/>
      <w:bCs/>
      <w:kern w:val="0"/>
      <w:szCs w:val="52"/>
    </w:rPr>
  </w:style>
  <w:style w:type="paragraph" w:styleId="2">
    <w:name w:val="heading 2"/>
    <w:aliases w:val="標題110/111,一."/>
    <w:basedOn w:val="a2"/>
    <w:link w:val="20"/>
    <w:uiPriority w:val="9"/>
    <w:qFormat/>
    <w:pPr>
      <w:kinsoku w:val="0"/>
      <w:jc w:val="both"/>
      <w:outlineLvl w:val="1"/>
    </w:pPr>
    <w:rPr>
      <w:rFonts w:ascii="標楷體" w:hAnsi="Arial"/>
      <w:bCs/>
      <w:kern w:val="0"/>
      <w:szCs w:val="48"/>
    </w:rPr>
  </w:style>
  <w:style w:type="paragraph" w:styleId="3">
    <w:name w:val="heading 3"/>
    <w:aliases w:val="(一)"/>
    <w:basedOn w:val="a2"/>
    <w:qFormat/>
    <w:pPr>
      <w:kinsoku w:val="0"/>
      <w:jc w:val="both"/>
      <w:outlineLvl w:val="2"/>
    </w:pPr>
    <w:rPr>
      <w:rFonts w:ascii="標楷體" w:hAnsi="Arial"/>
      <w:bCs/>
      <w:kern w:val="0"/>
      <w:szCs w:val="36"/>
    </w:rPr>
  </w:style>
  <w:style w:type="paragraph" w:styleId="4">
    <w:name w:val="heading 4"/>
    <w:aliases w:val="表格,1."/>
    <w:basedOn w:val="a2"/>
    <w:qFormat/>
    <w:pPr>
      <w:jc w:val="both"/>
      <w:outlineLvl w:val="3"/>
    </w:pPr>
    <w:rPr>
      <w:rFonts w:ascii="標楷體" w:hAnsi="Arial"/>
      <w:szCs w:val="36"/>
    </w:rPr>
  </w:style>
  <w:style w:type="paragraph" w:styleId="5">
    <w:name w:val="heading 5"/>
    <w:basedOn w:val="a2"/>
    <w:qFormat/>
    <w:pPr>
      <w:kinsoku w:val="0"/>
      <w:jc w:val="both"/>
      <w:outlineLvl w:val="4"/>
    </w:pPr>
    <w:rPr>
      <w:rFonts w:ascii="標楷體" w:hAnsi="Arial"/>
      <w:bCs/>
      <w:szCs w:val="36"/>
    </w:rPr>
  </w:style>
  <w:style w:type="paragraph" w:styleId="6">
    <w:name w:val="heading 6"/>
    <w:basedOn w:val="a2"/>
    <w:qFormat/>
    <w:pPr>
      <w:tabs>
        <w:tab w:val="left" w:pos="2094"/>
      </w:tabs>
      <w:kinsoku w:val="0"/>
      <w:jc w:val="both"/>
      <w:outlineLvl w:val="5"/>
    </w:pPr>
    <w:rPr>
      <w:rFonts w:ascii="標楷體" w:hAnsi="Arial"/>
      <w:szCs w:val="36"/>
    </w:rPr>
  </w:style>
  <w:style w:type="paragraph" w:styleId="7">
    <w:name w:val="heading 7"/>
    <w:basedOn w:val="a2"/>
    <w:qFormat/>
    <w:pPr>
      <w:kinsoku w:val="0"/>
      <w:jc w:val="both"/>
      <w:outlineLvl w:val="6"/>
    </w:pPr>
    <w:rPr>
      <w:rFonts w:ascii="標楷體" w:hAnsi="Arial"/>
      <w:bCs/>
      <w:szCs w:val="36"/>
    </w:rPr>
  </w:style>
  <w:style w:type="paragraph" w:styleId="8">
    <w:name w:val="heading 8"/>
    <w:basedOn w:val="a2"/>
    <w:qFormat/>
    <w:pPr>
      <w:kinsoku w:val="0"/>
      <w:jc w:val="both"/>
      <w:outlineLvl w:val="7"/>
    </w:pPr>
    <w:rPr>
      <w:rFonts w:ascii="標楷體" w:hAnsi="Arial"/>
      <w:szCs w:val="36"/>
    </w:rPr>
  </w:style>
  <w:style w:type="paragraph" w:styleId="9">
    <w:name w:val="heading 9"/>
    <w:basedOn w:val="a2"/>
    <w:link w:val="90"/>
    <w:uiPriority w:val="9"/>
    <w:unhideWhenUsed/>
    <w:qFormat/>
    <w:rsid w:val="002F5019"/>
    <w:pPr>
      <w:overflowPunct w:val="0"/>
      <w:autoSpaceDE w:val="0"/>
      <w:autoSpaceDN w:val="0"/>
      <w:ind w:left="3403" w:hanging="851"/>
      <w:jc w:val="both"/>
      <w:outlineLvl w:val="8"/>
    </w:pPr>
    <w:rPr>
      <w:rFonts w:ascii="標楷體" w:hAnsiTheme="majorHAnsi" w:cstheme="majorBidi"/>
      <w:kern w:val="32"/>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semiHidden/>
    <w:pPr>
      <w:spacing w:before="720" w:after="720"/>
      <w:ind w:left="7371"/>
    </w:pPr>
    <w:rPr>
      <w:rFonts w:ascii="標楷體"/>
      <w:b/>
      <w:snapToGrid w:val="0"/>
      <w:spacing w:val="10"/>
      <w:sz w:val="36"/>
    </w:rPr>
  </w:style>
  <w:style w:type="paragraph" w:styleId="a7">
    <w:name w:val="endnote text"/>
    <w:basedOn w:val="a2"/>
    <w:link w:val="a8"/>
    <w:semiHidden/>
    <w:pPr>
      <w:spacing w:before="240"/>
      <w:ind w:left="1021" w:hanging="1021"/>
      <w:jc w:val="both"/>
    </w:pPr>
    <w:rPr>
      <w:rFonts w:ascii="標楷體"/>
      <w:snapToGrid w:val="0"/>
      <w:spacing w:val="10"/>
    </w:rPr>
  </w:style>
  <w:style w:type="paragraph" w:styleId="50">
    <w:name w:val="toc 5"/>
    <w:basedOn w:val="a2"/>
    <w:next w:val="a2"/>
    <w:autoRedefine/>
    <w:semiHidden/>
    <w:pPr>
      <w:ind w:leftChars="400" w:left="600" w:rightChars="200" w:right="200" w:hangingChars="200" w:hanging="200"/>
    </w:pPr>
    <w:rPr>
      <w:rFonts w:ascii="標楷體"/>
    </w:rPr>
  </w:style>
  <w:style w:type="character" w:styleId="a9">
    <w:name w:val="page number"/>
    <w:semiHidden/>
    <w:rPr>
      <w:rFonts w:ascii="標楷體" w:eastAsia="標楷體"/>
      <w:sz w:val="20"/>
    </w:rPr>
  </w:style>
  <w:style w:type="paragraph" w:styleId="60">
    <w:name w:val="toc 6"/>
    <w:basedOn w:val="a2"/>
    <w:next w:val="a2"/>
    <w:autoRedefine/>
    <w:semiHidden/>
    <w:pPr>
      <w:ind w:leftChars="500" w:left="500"/>
    </w:pPr>
    <w:rPr>
      <w:rFonts w:ascii="標楷體"/>
    </w:rPr>
  </w:style>
  <w:style w:type="paragraph" w:customStyle="1" w:styleId="11">
    <w:name w:val="段落樣式1"/>
    <w:basedOn w:val="a2"/>
    <w:qFormat/>
    <w:pPr>
      <w:tabs>
        <w:tab w:val="left" w:pos="567"/>
      </w:tabs>
      <w:kinsoku w:val="0"/>
      <w:ind w:leftChars="200" w:left="200" w:firstLineChars="100" w:firstLine="100"/>
      <w:jc w:val="both"/>
    </w:pPr>
    <w:rPr>
      <w:rFonts w:ascii="標楷體"/>
      <w:kern w:val="0"/>
    </w:rPr>
  </w:style>
  <w:style w:type="paragraph" w:customStyle="1" w:styleId="21">
    <w:name w:val="段落樣式2"/>
    <w:basedOn w:val="a2"/>
    <w:qFormat/>
    <w:pPr>
      <w:tabs>
        <w:tab w:val="left" w:pos="567"/>
      </w:tabs>
      <w:ind w:leftChars="300" w:left="300" w:firstLineChars="100" w:firstLine="100"/>
      <w:jc w:val="both"/>
    </w:pPr>
    <w:rPr>
      <w:rFonts w:ascii="標楷體"/>
      <w:kern w:val="0"/>
    </w:rPr>
  </w:style>
  <w:style w:type="paragraph" w:styleId="12">
    <w:name w:val="toc 1"/>
    <w:basedOn w:val="a2"/>
    <w:next w:val="a2"/>
    <w:autoRedefine/>
    <w:semiHidden/>
    <w:pPr>
      <w:kinsoku w:val="0"/>
      <w:ind w:left="2443" w:rightChars="200" w:right="698" w:hangingChars="700" w:hanging="2443"/>
      <w:jc w:val="both"/>
    </w:pPr>
    <w:rPr>
      <w:rFonts w:ascii="標楷體"/>
      <w:noProof/>
      <w:szCs w:val="32"/>
    </w:rPr>
  </w:style>
  <w:style w:type="paragraph" w:styleId="22">
    <w:name w:val="toc 2"/>
    <w:basedOn w:val="a2"/>
    <w:next w:val="a2"/>
    <w:autoRedefine/>
    <w:semiHidden/>
    <w:pPr>
      <w:kinsoku w:val="0"/>
      <w:ind w:leftChars="100" w:left="300" w:rightChars="200" w:right="200" w:hangingChars="200" w:hanging="200"/>
    </w:pPr>
    <w:rPr>
      <w:rFonts w:ascii="標楷體"/>
      <w:noProof/>
    </w:rPr>
  </w:style>
  <w:style w:type="paragraph" w:styleId="30">
    <w:name w:val="toc 3"/>
    <w:basedOn w:val="a2"/>
    <w:next w:val="a2"/>
    <w:autoRedefine/>
    <w:semiHidden/>
    <w:pPr>
      <w:kinsoku w:val="0"/>
      <w:ind w:leftChars="200" w:left="400" w:rightChars="200" w:right="200" w:hangingChars="200" w:hanging="200"/>
      <w:jc w:val="both"/>
    </w:pPr>
    <w:rPr>
      <w:rFonts w:ascii="標楷體"/>
      <w:noProof/>
    </w:rPr>
  </w:style>
  <w:style w:type="paragraph" w:styleId="40">
    <w:name w:val="toc 4"/>
    <w:basedOn w:val="a2"/>
    <w:next w:val="a2"/>
    <w:autoRedefine/>
    <w:semiHidden/>
    <w:pPr>
      <w:kinsoku w:val="0"/>
      <w:ind w:leftChars="300" w:left="500" w:rightChars="200" w:right="200" w:hangingChars="200" w:hanging="200"/>
      <w:jc w:val="both"/>
    </w:pPr>
    <w:rPr>
      <w:rFonts w:ascii="標楷體"/>
    </w:rPr>
  </w:style>
  <w:style w:type="paragraph" w:styleId="70">
    <w:name w:val="toc 7"/>
    <w:basedOn w:val="a2"/>
    <w:next w:val="a2"/>
    <w:autoRedefine/>
    <w:semiHidden/>
    <w:pPr>
      <w:ind w:leftChars="600" w:left="800" w:hangingChars="200" w:hanging="200"/>
    </w:pPr>
    <w:rPr>
      <w:rFonts w:ascii="標楷體"/>
    </w:rPr>
  </w:style>
  <w:style w:type="paragraph" w:styleId="80">
    <w:name w:val="toc 8"/>
    <w:basedOn w:val="a2"/>
    <w:next w:val="a2"/>
    <w:autoRedefine/>
    <w:semiHidden/>
    <w:pPr>
      <w:ind w:leftChars="700" w:left="900" w:hangingChars="200" w:hanging="200"/>
    </w:pPr>
    <w:rPr>
      <w:rFonts w:ascii="標楷體"/>
    </w:rPr>
  </w:style>
  <w:style w:type="paragraph" w:styleId="91">
    <w:name w:val="toc 9"/>
    <w:basedOn w:val="a2"/>
    <w:next w:val="a2"/>
    <w:autoRedefine/>
    <w:semiHidden/>
    <w:pPr>
      <w:ind w:leftChars="1600" w:left="3840"/>
    </w:pPr>
  </w:style>
  <w:style w:type="paragraph" w:styleId="aa">
    <w:name w:val="header"/>
    <w:basedOn w:val="a2"/>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b">
    <w:name w:val="Hyperlink"/>
    <w:semiHidden/>
    <w:rPr>
      <w:color w:val="0000FF"/>
      <w:u w:val="single"/>
    </w:rPr>
  </w:style>
  <w:style w:type="paragraph" w:customStyle="1" w:styleId="ac">
    <w:name w:val="簽名日期"/>
    <w:basedOn w:val="a2"/>
    <w:pPr>
      <w:kinsoku w:val="0"/>
      <w:jc w:val="distribute"/>
    </w:pPr>
    <w:rPr>
      <w:kern w:val="0"/>
    </w:rPr>
  </w:style>
  <w:style w:type="paragraph" w:customStyle="1" w:styleId="0">
    <w:name w:val="段落樣式0"/>
    <w:basedOn w:val="21"/>
    <w:pPr>
      <w:ind w:leftChars="200" w:left="200" w:firstLineChars="0" w:firstLine="0"/>
    </w:pPr>
  </w:style>
  <w:style w:type="paragraph" w:customStyle="1" w:styleId="ad">
    <w:name w:val="附件"/>
    <w:basedOn w:val="a7"/>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2"/>
    <w:next w:val="a2"/>
    <w:pPr>
      <w:numPr>
        <w:numId w:val="2"/>
      </w:numPr>
      <w:jc w:val="both"/>
    </w:pPr>
    <w:rPr>
      <w:rFonts w:ascii="標楷體"/>
      <w:kern w:val="0"/>
    </w:rPr>
  </w:style>
  <w:style w:type="paragraph" w:styleId="ae">
    <w:name w:val="Body Text Indent"/>
    <w:basedOn w:val="a2"/>
    <w:semiHidden/>
    <w:pPr>
      <w:ind w:left="698" w:hangingChars="200" w:hanging="698"/>
    </w:pPr>
  </w:style>
  <w:style w:type="paragraph" w:customStyle="1" w:styleId="af">
    <w:name w:val="調查報告"/>
    <w:basedOn w:val="a7"/>
    <w:pPr>
      <w:kinsoku w:val="0"/>
      <w:spacing w:before="0"/>
      <w:ind w:left="1701" w:firstLine="0"/>
    </w:pPr>
    <w:rPr>
      <w:b/>
      <w:snapToGrid/>
      <w:spacing w:val="200"/>
      <w:kern w:val="0"/>
      <w:sz w:val="36"/>
    </w:rPr>
  </w:style>
  <w:style w:type="paragraph" w:styleId="af0">
    <w:name w:val="Plain Text"/>
    <w:basedOn w:val="a2"/>
    <w:semiHidden/>
    <w:rPr>
      <w:rFonts w:ascii="細明體" w:eastAsia="細明體" w:hAnsi="Courier New"/>
      <w:sz w:val="24"/>
    </w:rPr>
  </w:style>
  <w:style w:type="paragraph" w:customStyle="1" w:styleId="a">
    <w:name w:val="圖樣式"/>
    <w:basedOn w:val="a2"/>
    <w:next w:val="a2"/>
    <w:pPr>
      <w:numPr>
        <w:numId w:val="3"/>
      </w:numPr>
      <w:tabs>
        <w:tab w:val="clear" w:pos="1440"/>
      </w:tabs>
      <w:ind w:left="400" w:hangingChars="400" w:hanging="400"/>
      <w:jc w:val="both"/>
    </w:pPr>
    <w:rPr>
      <w:rFonts w:ascii="標楷體"/>
    </w:rPr>
  </w:style>
  <w:style w:type="paragraph" w:styleId="af1">
    <w:name w:val="footer"/>
    <w:basedOn w:val="a2"/>
    <w:semiHidden/>
    <w:pPr>
      <w:tabs>
        <w:tab w:val="center" w:pos="4153"/>
        <w:tab w:val="right" w:pos="8306"/>
      </w:tabs>
      <w:snapToGrid w:val="0"/>
    </w:pPr>
    <w:rPr>
      <w:sz w:val="20"/>
    </w:rPr>
  </w:style>
  <w:style w:type="paragraph" w:styleId="af2">
    <w:name w:val="table of figures"/>
    <w:basedOn w:val="a2"/>
    <w:next w:val="a2"/>
    <w:semiHidden/>
    <w:pPr>
      <w:ind w:left="400" w:hangingChars="400" w:hanging="400"/>
    </w:pPr>
  </w:style>
  <w:style w:type="character" w:styleId="af3">
    <w:name w:val="FollowedHyperlink"/>
    <w:semiHidden/>
    <w:rPr>
      <w:color w:val="800080"/>
      <w:u w:val="single"/>
    </w:rPr>
  </w:style>
  <w:style w:type="paragraph" w:styleId="32">
    <w:name w:val="Body Text Indent 3"/>
    <w:basedOn w:val="a2"/>
    <w:semiHidden/>
    <w:pPr>
      <w:tabs>
        <w:tab w:val="left" w:pos="567"/>
      </w:tabs>
      <w:kinsoku w:val="0"/>
      <w:ind w:left="1029" w:firstLine="695"/>
      <w:jc w:val="both"/>
    </w:pPr>
  </w:style>
  <w:style w:type="character" w:customStyle="1" w:styleId="10">
    <w:name w:val="標題 1 字元"/>
    <w:aliases w:val="壹 字元"/>
    <w:link w:val="1"/>
    <w:rsid w:val="00F15831"/>
    <w:rPr>
      <w:rFonts w:ascii="標楷體" w:eastAsia="標楷體" w:hAnsi="Arial"/>
      <w:bCs/>
      <w:sz w:val="32"/>
      <w:szCs w:val="52"/>
    </w:rPr>
  </w:style>
  <w:style w:type="character" w:customStyle="1" w:styleId="20">
    <w:name w:val="標題 2 字元"/>
    <w:aliases w:val="標題110/111 字元,一. 字元"/>
    <w:link w:val="2"/>
    <w:rsid w:val="00F15831"/>
    <w:rPr>
      <w:rFonts w:ascii="標楷體" w:eastAsia="標楷體" w:hAnsi="Arial"/>
      <w:bCs/>
      <w:sz w:val="32"/>
      <w:szCs w:val="48"/>
    </w:rPr>
  </w:style>
  <w:style w:type="character" w:customStyle="1" w:styleId="a8">
    <w:name w:val="章節附註文字 字元"/>
    <w:link w:val="a7"/>
    <w:semiHidden/>
    <w:rsid w:val="00F15831"/>
    <w:rPr>
      <w:rFonts w:ascii="標楷體" w:eastAsia="標楷體"/>
      <w:snapToGrid w:val="0"/>
      <w:spacing w:val="10"/>
      <w:kern w:val="2"/>
      <w:sz w:val="32"/>
    </w:rPr>
  </w:style>
  <w:style w:type="character" w:customStyle="1" w:styleId="90">
    <w:name w:val="標題 9 字元"/>
    <w:basedOn w:val="a3"/>
    <w:link w:val="9"/>
    <w:uiPriority w:val="9"/>
    <w:rsid w:val="002F5019"/>
    <w:rPr>
      <w:rFonts w:ascii="標楷體" w:eastAsia="標楷體" w:hAnsiTheme="majorHAnsi" w:cstheme="majorBidi"/>
      <w:kern w:val="32"/>
      <w:sz w:val="32"/>
      <w:szCs w:val="36"/>
    </w:rPr>
  </w:style>
  <w:style w:type="paragraph" w:customStyle="1" w:styleId="af4">
    <w:name w:val="調查委員"/>
    <w:basedOn w:val="a6"/>
    <w:qFormat/>
    <w:rsid w:val="002F5019"/>
    <w:pPr>
      <w:overflowPunct w:val="0"/>
      <w:autoSpaceDE w:val="0"/>
      <w:autoSpaceDN w:val="0"/>
      <w:spacing w:before="0" w:after="0"/>
      <w:ind w:left="0"/>
    </w:pPr>
    <w:rPr>
      <w:bCs/>
      <w:szCs w:val="28"/>
    </w:rPr>
  </w:style>
  <w:style w:type="paragraph" w:customStyle="1" w:styleId="af5">
    <w:name w:val="協查人員"/>
    <w:basedOn w:val="a6"/>
    <w:qFormat/>
    <w:rsid w:val="002F5019"/>
    <w:pPr>
      <w:overflowPunct w:val="0"/>
      <w:autoSpaceDE w:val="0"/>
      <w:autoSpaceDN w:val="0"/>
      <w:spacing w:beforeLines="50" w:before="228" w:after="0"/>
      <w:ind w:leftChars="1100" w:left="3742"/>
    </w:pPr>
    <w:rPr>
      <w:b w:val="0"/>
      <w:bCs/>
      <w:snapToGrid/>
      <w:kern w:val="0"/>
      <w:szCs w:val="36"/>
    </w:rPr>
  </w:style>
  <w:style w:type="paragraph" w:customStyle="1" w:styleId="a1">
    <w:name w:val="分項段落"/>
    <w:basedOn w:val="a2"/>
    <w:rsid w:val="002F5019"/>
    <w:pPr>
      <w:widowControl/>
      <w:numPr>
        <w:numId w:val="4"/>
      </w:numPr>
      <w:snapToGrid w:val="0"/>
      <w:textAlignment w:val="baseline"/>
    </w:pPr>
    <w:rPr>
      <w:noProof/>
      <w:kern w:val="0"/>
    </w:rPr>
  </w:style>
  <w:style w:type="paragraph" w:styleId="af6">
    <w:name w:val="footnote text"/>
    <w:basedOn w:val="a2"/>
    <w:link w:val="af7"/>
    <w:uiPriority w:val="99"/>
    <w:semiHidden/>
    <w:unhideWhenUsed/>
    <w:rsid w:val="00CF18B9"/>
    <w:pPr>
      <w:snapToGrid w:val="0"/>
    </w:pPr>
    <w:rPr>
      <w:sz w:val="20"/>
    </w:rPr>
  </w:style>
  <w:style w:type="character" w:customStyle="1" w:styleId="af7">
    <w:name w:val="註腳文字 字元"/>
    <w:basedOn w:val="a3"/>
    <w:link w:val="af6"/>
    <w:uiPriority w:val="99"/>
    <w:semiHidden/>
    <w:rsid w:val="00CF18B9"/>
    <w:rPr>
      <w:rFonts w:eastAsia="標楷體"/>
      <w:kern w:val="2"/>
    </w:rPr>
  </w:style>
  <w:style w:type="character" w:styleId="af8">
    <w:name w:val="footnote reference"/>
    <w:basedOn w:val="a3"/>
    <w:uiPriority w:val="99"/>
    <w:semiHidden/>
    <w:unhideWhenUsed/>
    <w:rsid w:val="00CF18B9"/>
    <w:rPr>
      <w:vertAlign w:val="superscript"/>
    </w:rPr>
  </w:style>
  <w:style w:type="character" w:customStyle="1" w:styleId="mw-headline">
    <w:name w:val="mw-headline"/>
    <w:basedOn w:val="a3"/>
    <w:rsid w:val="00777CF6"/>
  </w:style>
  <w:style w:type="paragraph" w:styleId="af9">
    <w:name w:val="Balloon Text"/>
    <w:basedOn w:val="a2"/>
    <w:link w:val="afa"/>
    <w:uiPriority w:val="99"/>
    <w:semiHidden/>
    <w:unhideWhenUsed/>
    <w:rsid w:val="005044DF"/>
    <w:rPr>
      <w:rFonts w:asciiTheme="majorHAnsi" w:eastAsiaTheme="majorEastAsia" w:hAnsiTheme="majorHAnsi" w:cstheme="majorBidi"/>
      <w:sz w:val="18"/>
      <w:szCs w:val="18"/>
    </w:rPr>
  </w:style>
  <w:style w:type="character" w:customStyle="1" w:styleId="afa">
    <w:name w:val="註解方塊文字 字元"/>
    <w:basedOn w:val="a3"/>
    <w:link w:val="af9"/>
    <w:uiPriority w:val="99"/>
    <w:semiHidden/>
    <w:rsid w:val="005044DF"/>
    <w:rPr>
      <w:rFonts w:asciiTheme="majorHAnsi" w:eastAsiaTheme="majorEastAsia" w:hAnsiTheme="majorHAnsi" w:cstheme="majorBidi"/>
      <w:kern w:val="2"/>
      <w:sz w:val="18"/>
      <w:szCs w:val="18"/>
    </w:rPr>
  </w:style>
  <w:style w:type="paragraph" w:customStyle="1" w:styleId="92">
    <w:name w:val="標題9"/>
    <w:basedOn w:val="a2"/>
    <w:rsid w:val="001F7CD7"/>
    <w:pPr>
      <w:tabs>
        <w:tab w:val="num" w:pos="6195"/>
      </w:tabs>
      <w:ind w:left="5015" w:hanging="1700"/>
    </w:pPr>
  </w:style>
  <w:style w:type="character" w:styleId="afb">
    <w:name w:val="Strong"/>
    <w:basedOn w:val="a3"/>
    <w:uiPriority w:val="22"/>
    <w:qFormat/>
    <w:rsid w:val="005573B9"/>
    <w:rPr>
      <w:b/>
      <w:bCs/>
    </w:rPr>
  </w:style>
  <w:style w:type="character" w:styleId="afc">
    <w:name w:val="Unresolved Mention"/>
    <w:basedOn w:val="a3"/>
    <w:uiPriority w:val="99"/>
    <w:semiHidden/>
    <w:unhideWhenUsed/>
    <w:rsid w:val="005573B9"/>
    <w:rPr>
      <w:color w:val="605E5C"/>
      <w:shd w:val="clear" w:color="auto" w:fill="E1DFDD"/>
    </w:rPr>
  </w:style>
  <w:style w:type="paragraph" w:customStyle="1" w:styleId="Default">
    <w:name w:val="Default"/>
    <w:rsid w:val="0062138C"/>
    <w:pPr>
      <w:widowControl w:val="0"/>
      <w:autoSpaceDE w:val="0"/>
      <w:autoSpaceDN w:val="0"/>
      <w:adjustRightInd w:val="0"/>
    </w:pPr>
    <w:rPr>
      <w:rFonts w:ascii="標楷體" w:eastAsia="標楷體" w:cs="標楷體"/>
      <w:color w:val="000000"/>
      <w:sz w:val="24"/>
      <w:szCs w:val="24"/>
    </w:rPr>
  </w:style>
  <w:style w:type="table" w:styleId="afd">
    <w:name w:val="Table Grid"/>
    <w:basedOn w:val="a4"/>
    <w:uiPriority w:val="39"/>
    <w:rsid w:val="003E5215"/>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basedOn w:val="a2"/>
    <w:link w:val="aff"/>
    <w:uiPriority w:val="34"/>
    <w:qFormat/>
    <w:rsid w:val="003E5215"/>
    <w:pPr>
      <w:ind w:leftChars="200" w:left="480"/>
    </w:pPr>
    <w:rPr>
      <w:rFonts w:asciiTheme="minorHAnsi" w:eastAsiaTheme="minorEastAsia" w:hAnsiTheme="minorHAnsi" w:cstheme="minorBidi"/>
      <w:sz w:val="24"/>
      <w:szCs w:val="22"/>
    </w:rPr>
  </w:style>
  <w:style w:type="character" w:customStyle="1" w:styleId="aff">
    <w:name w:val="清單段落 字元"/>
    <w:basedOn w:val="a3"/>
    <w:link w:val="afe"/>
    <w:uiPriority w:val="34"/>
    <w:rsid w:val="003E5215"/>
    <w:rPr>
      <w:rFonts w:asciiTheme="minorHAnsi" w:eastAsiaTheme="minorEastAsia" w:hAnsiTheme="minorHAnsi" w:cstheme="minorBidi"/>
      <w:kern w:val="2"/>
      <w:sz w:val="24"/>
      <w:szCs w:val="22"/>
    </w:rPr>
  </w:style>
  <w:style w:type="paragraph" w:styleId="HTML">
    <w:name w:val="HTML Preformatted"/>
    <w:basedOn w:val="a2"/>
    <w:link w:val="HTML0"/>
    <w:uiPriority w:val="99"/>
    <w:semiHidden/>
    <w:unhideWhenUsed/>
    <w:rsid w:val="004C2F2B"/>
    <w:rPr>
      <w:rFonts w:ascii="Courier New" w:hAnsi="Courier New" w:cs="Courier New"/>
      <w:sz w:val="20"/>
    </w:rPr>
  </w:style>
  <w:style w:type="character" w:customStyle="1" w:styleId="HTML0">
    <w:name w:val="HTML 預設格式 字元"/>
    <w:basedOn w:val="a3"/>
    <w:link w:val="HTML"/>
    <w:uiPriority w:val="99"/>
    <w:semiHidden/>
    <w:rsid w:val="004C2F2B"/>
    <w:rPr>
      <w:rFonts w:ascii="Courier New" w:eastAsia="標楷體" w:hAnsi="Courier New" w:cs="Courier New"/>
      <w:kern w:val="2"/>
    </w:rPr>
  </w:style>
  <w:style w:type="paragraph" w:styleId="Web">
    <w:name w:val="Normal (Web)"/>
    <w:basedOn w:val="a2"/>
    <w:uiPriority w:val="99"/>
    <w:semiHidden/>
    <w:unhideWhenUsed/>
    <w:rsid w:val="00B85210"/>
    <w:rPr>
      <w:sz w:val="24"/>
      <w:szCs w:val="24"/>
    </w:rPr>
  </w:style>
  <w:style w:type="character" w:customStyle="1" w:styleId="citation-1133">
    <w:name w:val="citation-1133"/>
    <w:basedOn w:val="a3"/>
    <w:rsid w:val="0045730C"/>
  </w:style>
  <w:style w:type="character" w:customStyle="1" w:styleId="citation-1149">
    <w:name w:val="citation-1149"/>
    <w:basedOn w:val="a3"/>
    <w:rsid w:val="000E101F"/>
  </w:style>
  <w:style w:type="character" w:customStyle="1" w:styleId="citation-1148">
    <w:name w:val="citation-1148"/>
    <w:basedOn w:val="a3"/>
    <w:rsid w:val="000E101F"/>
  </w:style>
  <w:style w:type="character" w:customStyle="1" w:styleId="citation-1147">
    <w:name w:val="citation-1147"/>
    <w:basedOn w:val="a3"/>
    <w:rsid w:val="000E101F"/>
  </w:style>
  <w:style w:type="character" w:customStyle="1" w:styleId="citation-1146">
    <w:name w:val="citation-1146"/>
    <w:basedOn w:val="a3"/>
    <w:rsid w:val="000E101F"/>
  </w:style>
  <w:style w:type="character" w:customStyle="1" w:styleId="citation-1145">
    <w:name w:val="citation-1145"/>
    <w:basedOn w:val="a3"/>
    <w:rsid w:val="000E101F"/>
  </w:style>
  <w:style w:type="character" w:customStyle="1" w:styleId="citation-1144">
    <w:name w:val="citation-1144"/>
    <w:basedOn w:val="a3"/>
    <w:rsid w:val="000E101F"/>
  </w:style>
  <w:style w:type="character" w:customStyle="1" w:styleId="citation-1143">
    <w:name w:val="citation-1143"/>
    <w:basedOn w:val="a3"/>
    <w:rsid w:val="000E101F"/>
  </w:style>
  <w:style w:type="character" w:customStyle="1" w:styleId="citation-1142">
    <w:name w:val="citation-1142"/>
    <w:basedOn w:val="a3"/>
    <w:rsid w:val="000E101F"/>
  </w:style>
  <w:style w:type="paragraph" w:styleId="aff0">
    <w:name w:val="Body Text"/>
    <w:basedOn w:val="a2"/>
    <w:link w:val="aff1"/>
    <w:uiPriority w:val="99"/>
    <w:semiHidden/>
    <w:unhideWhenUsed/>
    <w:rsid w:val="00DC6E13"/>
    <w:pPr>
      <w:spacing w:after="120"/>
    </w:pPr>
  </w:style>
  <w:style w:type="character" w:customStyle="1" w:styleId="aff1">
    <w:name w:val="本文 字元"/>
    <w:basedOn w:val="a3"/>
    <w:link w:val="aff0"/>
    <w:uiPriority w:val="99"/>
    <w:semiHidden/>
    <w:rsid w:val="00DC6E13"/>
    <w:rPr>
      <w:rFonts w:eastAsia="標楷體"/>
      <w:kern w:val="2"/>
      <w:sz w:val="32"/>
    </w:rPr>
  </w:style>
  <w:style w:type="character" w:customStyle="1" w:styleId="citation-29">
    <w:name w:val="citation-29"/>
    <w:basedOn w:val="a3"/>
    <w:rsid w:val="00B96EA2"/>
  </w:style>
  <w:style w:type="character" w:customStyle="1" w:styleId="citation-28">
    <w:name w:val="citation-28"/>
    <w:basedOn w:val="a3"/>
    <w:rsid w:val="00B96EA2"/>
  </w:style>
  <w:style w:type="character" w:customStyle="1" w:styleId="citation-27">
    <w:name w:val="citation-27"/>
    <w:basedOn w:val="a3"/>
    <w:rsid w:val="00B96EA2"/>
  </w:style>
  <w:style w:type="character" w:customStyle="1" w:styleId="citation-26">
    <w:name w:val="citation-26"/>
    <w:basedOn w:val="a3"/>
    <w:rsid w:val="00B96E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36624">
      <w:bodyDiv w:val="1"/>
      <w:marLeft w:val="0"/>
      <w:marRight w:val="0"/>
      <w:marTop w:val="0"/>
      <w:marBottom w:val="0"/>
      <w:divBdr>
        <w:top w:val="none" w:sz="0" w:space="0" w:color="auto"/>
        <w:left w:val="none" w:sz="0" w:space="0" w:color="auto"/>
        <w:bottom w:val="none" w:sz="0" w:space="0" w:color="auto"/>
        <w:right w:val="none" w:sz="0" w:space="0" w:color="auto"/>
      </w:divBdr>
    </w:div>
    <w:div w:id="726806080">
      <w:bodyDiv w:val="1"/>
      <w:marLeft w:val="0"/>
      <w:marRight w:val="0"/>
      <w:marTop w:val="0"/>
      <w:marBottom w:val="0"/>
      <w:divBdr>
        <w:top w:val="none" w:sz="0" w:space="0" w:color="auto"/>
        <w:left w:val="none" w:sz="0" w:space="0" w:color="auto"/>
        <w:bottom w:val="none" w:sz="0" w:space="0" w:color="auto"/>
        <w:right w:val="none" w:sz="0" w:space="0" w:color="auto"/>
      </w:divBdr>
    </w:div>
    <w:div w:id="1706178129">
      <w:bodyDiv w:val="1"/>
      <w:marLeft w:val="0"/>
      <w:marRight w:val="0"/>
      <w:marTop w:val="0"/>
      <w:marBottom w:val="0"/>
      <w:divBdr>
        <w:top w:val="none" w:sz="0" w:space="0" w:color="auto"/>
        <w:left w:val="none" w:sz="0" w:space="0" w:color="auto"/>
        <w:bottom w:val="none" w:sz="0" w:space="0" w:color="auto"/>
        <w:right w:val="none" w:sz="0" w:space="0" w:color="auto"/>
      </w:divBdr>
    </w:div>
    <w:div w:id="203511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8\Application%20Data\Microsoft\Templates\&#35519;&#26597;&#34920;&#21934;\C030&#35519;&#26597;&#22577;&#21578;&#26684;&#24335;&#31684;&#26412;(&#27243;&#24335;&#65289;.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CD6DD-C628-4D05-923F-AB0DE2778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C030調查報告格式範本(橫式）.dot</Template>
  <TotalTime>20</TotalTime>
  <Pages>14</Pages>
  <Words>8590</Words>
  <Characters>1194</Characters>
  <Application>Microsoft Office Word</Application>
  <DocSecurity>0</DocSecurity>
  <Lines>9</Lines>
  <Paragraphs>19</Paragraphs>
  <ScaleCrop>false</ScaleCrop>
  <Company>cy</Company>
  <LinksUpToDate>false</LinksUpToDate>
  <CharactersWithSpaces>9765</CharactersWithSpaces>
  <SharedDoc>false</SharedDoc>
  <HLinks>
    <vt:vector size="6" baseType="variant">
      <vt:variant>
        <vt:i4>6094928</vt:i4>
      </vt:variant>
      <vt:variant>
        <vt:i4>57</vt:i4>
      </vt:variant>
      <vt:variant>
        <vt:i4>0</vt:i4>
      </vt:variant>
      <vt:variant>
        <vt:i4>5</vt:i4>
      </vt:variant>
      <vt:variant>
        <vt:lpwstr>http://db.lawbank.com.tw/FLAW/FLAWDAT01.asp?lsid=FL010683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subject/>
  <dc:creator>陳宏彰</dc:creator>
  <cp:keywords/>
  <cp:lastModifiedBy>蔡昀穎</cp:lastModifiedBy>
  <cp:revision>9</cp:revision>
  <cp:lastPrinted>2026-04-16T01:26:00Z</cp:lastPrinted>
  <dcterms:created xsi:type="dcterms:W3CDTF">2026-03-16T23:56:00Z</dcterms:created>
  <dcterms:modified xsi:type="dcterms:W3CDTF">2026-04-16T08:16:00Z</dcterms:modified>
</cp:coreProperties>
</file>